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220D" w14:textId="77777777" w:rsidR="00B5684F" w:rsidRPr="00D65BC6" w:rsidRDefault="00291584" w:rsidP="00ED31E8">
      <w:pPr>
        <w:ind w:firstLine="709"/>
        <w:jc w:val="right"/>
        <w:rPr>
          <w:rFonts w:eastAsiaTheme="minorEastAsia"/>
          <w:sz w:val="2"/>
          <w:szCs w:val="2"/>
          <w:lang w:eastAsia="en-US"/>
        </w:rPr>
      </w:pPr>
      <w:r w:rsidRPr="00D65BC6">
        <w:rPr>
          <w:rFonts w:eastAsiaTheme="minorEastAsia"/>
          <w:sz w:val="2"/>
          <w:szCs w:val="2"/>
          <w:lang w:eastAsia="en-US"/>
        </w:rPr>
        <w:t>‘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D65BC6" w14:paraId="751424D1" w14:textId="77777777" w:rsidTr="00BE32D5">
        <w:trPr>
          <w:trHeight w:val="1528"/>
        </w:trPr>
        <w:tc>
          <w:tcPr>
            <w:tcW w:w="9356" w:type="dxa"/>
          </w:tcPr>
          <w:p w14:paraId="4CF90631" w14:textId="77777777" w:rsidR="008D6CD0" w:rsidRPr="00D65BC6" w:rsidRDefault="008D6CD0" w:rsidP="008D6CD0">
            <w:pPr>
              <w:jc w:val="center"/>
              <w:rPr>
                <w:b/>
              </w:rPr>
            </w:pPr>
            <w:r w:rsidRPr="00D65BC6">
              <w:rPr>
                <w:b/>
              </w:rPr>
              <w:t>Аналіз регуляторного впливу</w:t>
            </w:r>
          </w:p>
          <w:p w14:paraId="086F6BDB" w14:textId="77777777" w:rsidR="008D6CD0" w:rsidRPr="00D65BC6" w:rsidRDefault="008D6CD0" w:rsidP="008D6CD0">
            <w:pPr>
              <w:jc w:val="center"/>
              <w:rPr>
                <w:b/>
              </w:rPr>
            </w:pPr>
            <w:proofErr w:type="spellStart"/>
            <w:r w:rsidRPr="00D65BC6">
              <w:rPr>
                <w:b/>
              </w:rPr>
              <w:t>проєкту</w:t>
            </w:r>
            <w:proofErr w:type="spellEnd"/>
            <w:r w:rsidRPr="00D65BC6">
              <w:rPr>
                <w:b/>
              </w:rPr>
              <w:t xml:space="preserve"> постанови Правління Національного банку України </w:t>
            </w:r>
          </w:p>
          <w:p w14:paraId="3589732C" w14:textId="5134C1FF" w:rsidR="00346C90" w:rsidRPr="00D65BC6" w:rsidRDefault="008D6CD0" w:rsidP="005917D4">
            <w:pPr>
              <w:ind w:right="41"/>
              <w:jc w:val="center"/>
              <w:rPr>
                <w:b/>
                <w:lang w:eastAsia="zh-CN"/>
              </w:rPr>
            </w:pPr>
            <w:r w:rsidRPr="00D65BC6">
              <w:rPr>
                <w:b/>
              </w:rPr>
              <w:t>“</w:t>
            </w:r>
            <w:r w:rsidR="00193723" w:rsidRPr="00D65BC6">
              <w:rPr>
                <w:b/>
              </w:rPr>
              <w:t>Про</w:t>
            </w:r>
            <w:r w:rsidR="00193723" w:rsidRPr="00D65BC6">
              <w:rPr>
                <w:b/>
                <w:bCs/>
                <w:lang w:eastAsia="en-US"/>
              </w:rPr>
              <w:t xml:space="preserve"> </w:t>
            </w:r>
            <w:r w:rsidR="00193723" w:rsidRPr="00D65BC6">
              <w:rPr>
                <w:b/>
                <w:bCs/>
              </w:rPr>
              <w:t>затвердження Положення</w:t>
            </w:r>
            <w:r w:rsidR="00193723" w:rsidRPr="00D65BC6">
              <w:rPr>
                <w:b/>
              </w:rPr>
              <w:t xml:space="preserve"> про характеристики та класифікаційні ознаки класів страхування, особливості</w:t>
            </w:r>
            <w:r w:rsidR="006E42A5">
              <w:rPr>
                <w:b/>
              </w:rPr>
              <w:t xml:space="preserve"> здійснення діяльності </w:t>
            </w:r>
            <w:r w:rsidR="005917D4" w:rsidRPr="00D65BC6">
              <w:rPr>
                <w:b/>
              </w:rPr>
              <w:t>з</w:t>
            </w:r>
            <w:r w:rsidR="006E42A5">
              <w:rPr>
                <w:b/>
              </w:rPr>
              <w:t>і</w:t>
            </w:r>
            <w:r w:rsidR="005917D4" w:rsidRPr="00D65BC6">
              <w:rPr>
                <w:b/>
              </w:rPr>
              <w:t xml:space="preserve"> страхування та</w:t>
            </w:r>
            <w:r w:rsidR="00193723" w:rsidRPr="00D65BC6">
              <w:rPr>
                <w:b/>
              </w:rPr>
              <w:t xml:space="preserve"> укладання договорів</w:t>
            </w:r>
            <w:r w:rsidR="00193723" w:rsidRPr="00D65BC6" w:rsidDel="00950125">
              <w:rPr>
                <w:b/>
              </w:rPr>
              <w:t xml:space="preserve"> </w:t>
            </w:r>
            <w:r w:rsidR="00193723" w:rsidRPr="00D65BC6">
              <w:rPr>
                <w:b/>
              </w:rPr>
              <w:t>за класами страхування</w:t>
            </w:r>
            <w:r w:rsidRPr="00D65BC6">
              <w:t>”</w:t>
            </w:r>
          </w:p>
        </w:tc>
      </w:tr>
    </w:tbl>
    <w:p w14:paraId="20D54ADB" w14:textId="77777777" w:rsidR="00BE32D5" w:rsidRPr="00D65BC6" w:rsidRDefault="00BE32D5" w:rsidP="00655F4A">
      <w:pPr>
        <w:widowControl w:val="0"/>
        <w:ind w:firstLine="686"/>
        <w:rPr>
          <w:b/>
          <w:lang w:eastAsia="zh-CN"/>
        </w:rPr>
      </w:pPr>
    </w:p>
    <w:p w14:paraId="31A580D0" w14:textId="0C2F19EF" w:rsidR="00346C90" w:rsidRPr="00D65BC6" w:rsidRDefault="00346C90" w:rsidP="002F6527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І. </w:t>
      </w:r>
      <w:r w:rsidR="000D429C">
        <w:t>Визначення проблеми, яку передбачається розв’язати шляхом державного регулювання</w:t>
      </w:r>
    </w:p>
    <w:p w14:paraId="354B6974" w14:textId="4CC920C7" w:rsidR="009707FE" w:rsidRPr="00D65BC6" w:rsidRDefault="00BD78D0" w:rsidP="002F6527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Національний банк України (далі – Національний банк) відповідно до пункту 8</w:t>
      </w:r>
      <w:r w:rsidRPr="00D65BC6">
        <w:rPr>
          <w:vertAlign w:val="superscript"/>
          <w:lang w:eastAsia="zh-CN"/>
        </w:rPr>
        <w:t>1</w:t>
      </w:r>
      <w:r w:rsidRPr="00D65BC6">
        <w:rPr>
          <w:lang w:eastAsia="zh-CN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і консолідованій основі на ринках небанківських фінансових послуг</w:t>
      </w:r>
      <w:r w:rsidR="009707FE" w:rsidRPr="00D65BC6">
        <w:rPr>
          <w:lang w:eastAsia="zh-CN"/>
        </w:rPr>
        <w:t xml:space="preserve"> </w:t>
      </w:r>
      <w:r w:rsidR="002F6527">
        <w:rPr>
          <w:lang w:eastAsia="zh-CN"/>
        </w:rPr>
        <w:t>у</w:t>
      </w:r>
      <w:r w:rsidR="002F6527" w:rsidRPr="00D65BC6">
        <w:rPr>
          <w:lang w:eastAsia="zh-CN"/>
        </w:rPr>
        <w:t xml:space="preserve"> </w:t>
      </w:r>
      <w:r w:rsidR="009707FE" w:rsidRPr="00D65BC6">
        <w:rPr>
          <w:lang w:eastAsia="zh-CN"/>
        </w:rPr>
        <w:t xml:space="preserve">межах, визначених </w:t>
      </w:r>
      <w:r w:rsidR="00401900" w:rsidRPr="00D65BC6">
        <w:rPr>
          <w:lang w:eastAsia="zh-CN"/>
        </w:rPr>
        <w:t xml:space="preserve">Законом України </w:t>
      </w:r>
      <w:r w:rsidR="00971699" w:rsidRPr="00D65BC6">
        <w:rPr>
          <w:rFonts w:eastAsia="Calibri"/>
        </w:rPr>
        <w:t>“Про фінансові послуги та державне регулювання ринків фінансових послуг”</w:t>
      </w:r>
      <w:r w:rsidRPr="00D65BC6">
        <w:rPr>
          <w:lang w:eastAsia="zh-CN"/>
        </w:rPr>
        <w:t xml:space="preserve"> та іншими законами України.</w:t>
      </w:r>
    </w:p>
    <w:p w14:paraId="29196255" w14:textId="7D13BF2B" w:rsidR="007E54EC" w:rsidRPr="00D65BC6" w:rsidRDefault="007E54EC" w:rsidP="00CE64D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Законом </w:t>
      </w:r>
      <w:r w:rsidRPr="00D65BC6">
        <w:rPr>
          <w:bCs/>
          <w:lang w:eastAsia="zh-CN"/>
        </w:rPr>
        <w:t xml:space="preserve">України від 19.11.2021 № 1909-IX </w:t>
      </w:r>
      <w:r w:rsidRPr="00D65BC6">
        <w:rPr>
          <w:lang w:eastAsia="zh-CN"/>
        </w:rPr>
        <w:t>“Про страхування” (далі – Закон про страхування), основні положення якого вводяться в дію з 01</w:t>
      </w:r>
      <w:r w:rsidR="0006120C" w:rsidRPr="00D65BC6">
        <w:rPr>
          <w:lang w:eastAsia="zh-CN"/>
        </w:rPr>
        <w:t>.01.</w:t>
      </w:r>
      <w:r w:rsidRPr="00D65BC6">
        <w:rPr>
          <w:lang w:eastAsia="zh-CN"/>
        </w:rPr>
        <w:t xml:space="preserve">2024, </w:t>
      </w:r>
      <w:r w:rsidR="00523AB9" w:rsidRPr="00D65BC6">
        <w:rPr>
          <w:lang w:eastAsia="zh-CN"/>
        </w:rPr>
        <w:t xml:space="preserve">зокрема </w:t>
      </w:r>
      <w:r w:rsidR="00BB0397" w:rsidRPr="00D65BC6">
        <w:rPr>
          <w:lang w:eastAsia="zh-CN"/>
        </w:rPr>
        <w:t>передбачен</w:t>
      </w:r>
      <w:r w:rsidR="00BB0397">
        <w:rPr>
          <w:lang w:eastAsia="zh-CN"/>
        </w:rPr>
        <w:t>о</w:t>
      </w:r>
      <w:r w:rsidR="00BB0397" w:rsidRPr="00D65BC6">
        <w:rPr>
          <w:lang w:eastAsia="zh-CN"/>
        </w:rPr>
        <w:t xml:space="preserve"> </w:t>
      </w:r>
      <w:r w:rsidR="00523AB9" w:rsidRPr="00D65BC6">
        <w:t xml:space="preserve">скасування поділу на обов’язкові та добровільні види страхування, заміну видів страхування на класи страхування з відповідним </w:t>
      </w:r>
      <w:r w:rsidR="008613AB" w:rsidRPr="00D65BC6">
        <w:t xml:space="preserve">визначенням </w:t>
      </w:r>
      <w:r w:rsidR="00523AB9" w:rsidRPr="00D65BC6">
        <w:t xml:space="preserve">назв таких класів, </w:t>
      </w:r>
      <w:r w:rsidR="00291584" w:rsidRPr="00D65BC6">
        <w:t>особливостей умов</w:t>
      </w:r>
      <w:r w:rsidR="00523AB9" w:rsidRPr="00D65BC6">
        <w:t xml:space="preserve"> договорів, що можуть укладатися за такими класами страхування</w:t>
      </w:r>
      <w:r w:rsidR="00FE17CB" w:rsidRPr="00D65BC6">
        <w:t>,</w:t>
      </w:r>
      <w:r w:rsidRPr="00D65BC6">
        <w:rPr>
          <w:lang w:eastAsia="zh-CN"/>
        </w:rPr>
        <w:t xml:space="preserve"> </w:t>
      </w:r>
      <w:r w:rsidR="00720B1E" w:rsidRPr="00D65BC6">
        <w:rPr>
          <w:lang w:eastAsia="zh-CN"/>
        </w:rPr>
        <w:t xml:space="preserve">та </w:t>
      </w:r>
      <w:r w:rsidR="004C1194" w:rsidRPr="00D65BC6">
        <w:rPr>
          <w:lang w:eastAsia="zh-CN"/>
        </w:rPr>
        <w:t>переоформлення діючих ліцензій страховиків</w:t>
      </w:r>
      <w:r w:rsidR="00291584" w:rsidRPr="00D65BC6">
        <w:rPr>
          <w:lang w:eastAsia="zh-CN"/>
        </w:rPr>
        <w:t xml:space="preserve"> за видами страхування</w:t>
      </w:r>
      <w:r w:rsidR="004C1194" w:rsidRPr="00D65BC6">
        <w:rPr>
          <w:lang w:eastAsia="zh-CN"/>
        </w:rPr>
        <w:t xml:space="preserve"> </w:t>
      </w:r>
      <w:r w:rsidR="004F3695">
        <w:rPr>
          <w:lang w:eastAsia="zh-CN"/>
        </w:rPr>
        <w:t>в</w:t>
      </w:r>
      <w:r w:rsidR="004F3695" w:rsidRPr="00D65BC6">
        <w:rPr>
          <w:lang w:eastAsia="zh-CN"/>
        </w:rPr>
        <w:t xml:space="preserve"> </w:t>
      </w:r>
      <w:r w:rsidR="004C1194" w:rsidRPr="00D65BC6">
        <w:rPr>
          <w:lang w:eastAsia="zh-CN"/>
        </w:rPr>
        <w:t xml:space="preserve">ліцензії на </w:t>
      </w:r>
      <w:r w:rsidR="00901356" w:rsidRPr="00D65BC6">
        <w:rPr>
          <w:lang w:eastAsia="zh-CN"/>
        </w:rPr>
        <w:t xml:space="preserve">здійснення діяльності із страхування за </w:t>
      </w:r>
      <w:r w:rsidR="004D2E1D" w:rsidRPr="00D65BC6">
        <w:rPr>
          <w:lang w:eastAsia="zh-CN"/>
        </w:rPr>
        <w:t>обраними</w:t>
      </w:r>
      <w:r w:rsidR="00901356" w:rsidRPr="00D65BC6">
        <w:rPr>
          <w:lang w:eastAsia="zh-CN"/>
        </w:rPr>
        <w:t xml:space="preserve"> </w:t>
      </w:r>
      <w:r w:rsidR="004D2E1D" w:rsidRPr="00D65BC6">
        <w:rPr>
          <w:lang w:eastAsia="zh-CN"/>
        </w:rPr>
        <w:t xml:space="preserve">страховиками </w:t>
      </w:r>
      <w:r w:rsidR="00901356" w:rsidRPr="00D65BC6">
        <w:rPr>
          <w:lang w:eastAsia="zh-CN"/>
        </w:rPr>
        <w:t>класами страхування</w:t>
      </w:r>
      <w:r w:rsidR="004C1194" w:rsidRPr="00D65BC6">
        <w:rPr>
          <w:lang w:eastAsia="zh-CN"/>
        </w:rPr>
        <w:t xml:space="preserve"> (ризиками в межах класів</w:t>
      </w:r>
      <w:r w:rsidR="00FE17CB" w:rsidRPr="00D65BC6">
        <w:rPr>
          <w:lang w:eastAsia="zh-CN"/>
        </w:rPr>
        <w:t xml:space="preserve"> страхування</w:t>
      </w:r>
      <w:r w:rsidR="004C1194" w:rsidRPr="00D65BC6">
        <w:rPr>
          <w:lang w:eastAsia="zh-CN"/>
        </w:rPr>
        <w:t>)</w:t>
      </w:r>
      <w:r w:rsidRPr="00D65BC6">
        <w:rPr>
          <w:lang w:eastAsia="zh-CN"/>
        </w:rPr>
        <w:t>.</w:t>
      </w:r>
    </w:p>
    <w:p w14:paraId="4DDE0C87" w14:textId="48195ABA" w:rsidR="00BD78D0" w:rsidRPr="00D65BC6" w:rsidRDefault="002F6527" w:rsidP="00CE64D0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lang w:eastAsia="zh-CN"/>
        </w:rPr>
        <w:t>У ч</w:t>
      </w:r>
      <w:r w:rsidR="00BD78D0" w:rsidRPr="00D65BC6">
        <w:rPr>
          <w:lang w:eastAsia="zh-CN"/>
        </w:rPr>
        <w:t>астин</w:t>
      </w:r>
      <w:r>
        <w:rPr>
          <w:lang w:eastAsia="zh-CN"/>
        </w:rPr>
        <w:t>і</w:t>
      </w:r>
      <w:r w:rsidR="00BD78D0" w:rsidRPr="00D65BC6">
        <w:rPr>
          <w:lang w:eastAsia="zh-CN"/>
        </w:rPr>
        <w:t xml:space="preserve"> </w:t>
      </w:r>
      <w:r w:rsidR="00316665" w:rsidRPr="00D65BC6">
        <w:rPr>
          <w:lang w:eastAsia="zh-CN"/>
        </w:rPr>
        <w:t>трет</w:t>
      </w:r>
      <w:r w:rsidR="00316665">
        <w:rPr>
          <w:lang w:eastAsia="zh-CN"/>
        </w:rPr>
        <w:t>ій</w:t>
      </w:r>
      <w:r w:rsidR="00316665" w:rsidRPr="00D65BC6">
        <w:rPr>
          <w:lang w:eastAsia="zh-CN"/>
        </w:rPr>
        <w:t xml:space="preserve"> </w:t>
      </w:r>
      <w:r w:rsidR="00BD78D0" w:rsidRPr="00D65BC6">
        <w:rPr>
          <w:lang w:eastAsia="zh-CN"/>
        </w:rPr>
        <w:t xml:space="preserve">статті 4 розділу ІІ </w:t>
      </w:r>
      <w:r w:rsidR="00BD78D0" w:rsidRPr="00D65BC6">
        <w:rPr>
          <w:bCs/>
          <w:lang w:eastAsia="zh-CN"/>
        </w:rPr>
        <w:t xml:space="preserve">Закону </w:t>
      </w:r>
      <w:r w:rsidR="00BD78D0" w:rsidRPr="00D65BC6">
        <w:rPr>
          <w:lang w:eastAsia="zh-CN"/>
        </w:rPr>
        <w:t>про страхування</w:t>
      </w:r>
      <w:r w:rsidR="00BD78D0" w:rsidRPr="00D65BC6">
        <w:rPr>
          <w:bCs/>
          <w:lang w:eastAsia="zh-CN"/>
        </w:rPr>
        <w:t xml:space="preserve"> </w:t>
      </w:r>
      <w:r w:rsidR="00BE6B61">
        <w:rPr>
          <w:bCs/>
          <w:lang w:eastAsia="zh-CN"/>
        </w:rPr>
        <w:t>визначені</w:t>
      </w:r>
      <w:r w:rsidR="00BE6B61" w:rsidRPr="00D65BC6">
        <w:rPr>
          <w:bCs/>
          <w:lang w:eastAsia="zh-CN"/>
        </w:rPr>
        <w:t xml:space="preserve"> </w:t>
      </w:r>
      <w:r w:rsidR="0069589A" w:rsidRPr="00D65BC6">
        <w:rPr>
          <w:bCs/>
          <w:lang w:eastAsia="zh-CN"/>
        </w:rPr>
        <w:t xml:space="preserve">повноваження Національного банку </w:t>
      </w:r>
      <w:r w:rsidR="00BD78D0" w:rsidRPr="00D65BC6">
        <w:rPr>
          <w:bCs/>
          <w:lang w:eastAsia="zh-CN"/>
        </w:rPr>
        <w:t>як регулятор</w:t>
      </w:r>
      <w:r w:rsidR="0069589A" w:rsidRPr="00D65BC6">
        <w:rPr>
          <w:bCs/>
          <w:lang w:eastAsia="zh-CN"/>
        </w:rPr>
        <w:t>а щодо</w:t>
      </w:r>
      <w:r w:rsidR="00BD78D0" w:rsidRPr="00D65BC6">
        <w:rPr>
          <w:bCs/>
          <w:lang w:eastAsia="zh-CN"/>
        </w:rPr>
        <w:t xml:space="preserve"> визнач</w:t>
      </w:r>
      <w:r w:rsidR="0069589A" w:rsidRPr="00D65BC6">
        <w:rPr>
          <w:bCs/>
          <w:lang w:eastAsia="zh-CN"/>
        </w:rPr>
        <w:t>ення</w:t>
      </w:r>
      <w:r w:rsidR="00BD78D0" w:rsidRPr="00D65BC6">
        <w:rPr>
          <w:bCs/>
          <w:lang w:eastAsia="zh-CN"/>
        </w:rPr>
        <w:t xml:space="preserve"> перелік</w:t>
      </w:r>
      <w:r w:rsidR="0069589A" w:rsidRPr="00D65BC6">
        <w:rPr>
          <w:bCs/>
          <w:lang w:eastAsia="zh-CN"/>
        </w:rPr>
        <w:t>у</w:t>
      </w:r>
      <w:r w:rsidR="00BD78D0" w:rsidRPr="00D65BC6">
        <w:rPr>
          <w:bCs/>
          <w:lang w:eastAsia="zh-CN"/>
        </w:rPr>
        <w:t xml:space="preserve"> ризиків у межах класів страхування, характеристик та класифікаційн</w:t>
      </w:r>
      <w:r w:rsidR="0069589A" w:rsidRPr="00D65BC6">
        <w:rPr>
          <w:bCs/>
          <w:lang w:eastAsia="zh-CN"/>
        </w:rPr>
        <w:t>их</w:t>
      </w:r>
      <w:r w:rsidR="00BD78D0" w:rsidRPr="00D65BC6">
        <w:rPr>
          <w:bCs/>
          <w:lang w:eastAsia="zh-CN"/>
        </w:rPr>
        <w:t xml:space="preserve"> ознак класів страхування, ризиків у межах класів страхування, а також особливост</w:t>
      </w:r>
      <w:r w:rsidR="0069589A" w:rsidRPr="00D65BC6">
        <w:rPr>
          <w:bCs/>
          <w:lang w:eastAsia="zh-CN"/>
        </w:rPr>
        <w:t>ей</w:t>
      </w:r>
      <w:r w:rsidR="00BD78D0" w:rsidRPr="00D65BC6">
        <w:rPr>
          <w:bCs/>
          <w:lang w:eastAsia="zh-CN"/>
        </w:rPr>
        <w:t xml:space="preserve"> здійснення діяльності з</w:t>
      </w:r>
      <w:r w:rsidR="00153BF3">
        <w:rPr>
          <w:bCs/>
          <w:lang w:eastAsia="zh-CN"/>
        </w:rPr>
        <w:t>і</w:t>
      </w:r>
      <w:r w:rsidR="00BD78D0" w:rsidRPr="00D65BC6">
        <w:rPr>
          <w:bCs/>
          <w:lang w:eastAsia="zh-CN"/>
        </w:rPr>
        <w:t xml:space="preserve"> страхування та укладання договорів за класами страхування.</w:t>
      </w:r>
    </w:p>
    <w:p w14:paraId="5A9372FB" w14:textId="0B9AC0EB" w:rsidR="007E589C" w:rsidRPr="00D65BC6" w:rsidRDefault="007E589C" w:rsidP="00CE64D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На сьогодні нормативно-правовими актами з питань страхування не визначено </w:t>
      </w:r>
      <w:r w:rsidR="004C1194" w:rsidRPr="00D65BC6">
        <w:rPr>
          <w:bCs/>
          <w:lang w:eastAsia="zh-CN"/>
        </w:rPr>
        <w:t xml:space="preserve">переліку ризиків у межах класів страхування, </w:t>
      </w:r>
      <w:r w:rsidRPr="00D65BC6">
        <w:rPr>
          <w:bCs/>
          <w:lang w:eastAsia="zh-CN"/>
        </w:rPr>
        <w:t>характеристик та класифікаційних ознак класів страхування, ризиків у межах класів страхування, особливостей здійснення діяльності з</w:t>
      </w:r>
      <w:r w:rsidR="00A46D28">
        <w:rPr>
          <w:bCs/>
          <w:lang w:eastAsia="zh-CN"/>
        </w:rPr>
        <w:t>і</w:t>
      </w:r>
      <w:r w:rsidRPr="00D65BC6">
        <w:rPr>
          <w:bCs/>
          <w:lang w:eastAsia="zh-CN"/>
        </w:rPr>
        <w:t xml:space="preserve"> страхування та укладання договорів за класами страхування.</w:t>
      </w:r>
    </w:p>
    <w:p w14:paraId="49DDC5B1" w14:textId="6A7089C5" w:rsidR="00197A75" w:rsidRPr="00D65BC6" w:rsidRDefault="00197A75" w:rsidP="00CE64D0">
      <w:pPr>
        <w:widowControl w:val="0"/>
        <w:shd w:val="clear" w:color="auto" w:fill="FFFFFF"/>
        <w:ind w:firstLine="567"/>
        <w:rPr>
          <w:spacing w:val="-4"/>
        </w:rPr>
      </w:pPr>
      <w:r w:rsidRPr="00D65BC6">
        <w:rPr>
          <w:shd w:val="clear" w:color="auto" w:fill="FFFFFF"/>
        </w:rPr>
        <w:t xml:space="preserve">Проблема, </w:t>
      </w:r>
      <w:r w:rsidR="00113506">
        <w:rPr>
          <w:shd w:val="clear" w:color="auto" w:fill="FFFFFF"/>
        </w:rPr>
        <w:t>що</w:t>
      </w:r>
      <w:r w:rsidR="00113506" w:rsidRPr="00D65BC6">
        <w:rPr>
          <w:shd w:val="clear" w:color="auto" w:fill="FFFFFF"/>
        </w:rPr>
        <w:t xml:space="preserve"> </w:t>
      </w:r>
      <w:r w:rsidRPr="00D65BC6">
        <w:rPr>
          <w:shd w:val="clear" w:color="auto" w:fill="FFFFFF"/>
        </w:rPr>
        <w:t>пропонується</w:t>
      </w:r>
      <w:r w:rsidRPr="00D65BC6">
        <w:rPr>
          <w:bCs/>
          <w:lang w:eastAsia="zh-CN"/>
        </w:rPr>
        <w:t xml:space="preserve"> </w:t>
      </w:r>
      <w:r w:rsidRPr="00D65BC6">
        <w:t xml:space="preserve">розв’язати шляхом державного регулювання, а саме </w:t>
      </w:r>
      <w:r w:rsidR="004D2E1D" w:rsidRPr="00D65BC6">
        <w:t xml:space="preserve">шляхом </w:t>
      </w:r>
      <w:r w:rsidRPr="00D65BC6">
        <w:t xml:space="preserve">прийняття </w:t>
      </w:r>
      <w:proofErr w:type="spellStart"/>
      <w:r w:rsidRPr="00D65BC6">
        <w:t>проєкту</w:t>
      </w:r>
      <w:proofErr w:type="spellEnd"/>
      <w:r w:rsidRPr="00D65BC6">
        <w:t xml:space="preserve"> постанови Правління Національного банку України </w:t>
      </w:r>
      <w:r w:rsidRPr="00D65BC6">
        <w:rPr>
          <w:spacing w:val="-4"/>
        </w:rPr>
        <w:t xml:space="preserve">“Про затвердження </w:t>
      </w:r>
      <w:r w:rsidRPr="00D65BC6">
        <w:rPr>
          <w:bCs/>
          <w:spacing w:val="-4"/>
        </w:rPr>
        <w:t>Положення</w:t>
      </w:r>
      <w:r w:rsidRPr="00D65BC6">
        <w:rPr>
          <w:spacing w:val="-4"/>
        </w:rPr>
        <w:t xml:space="preserve"> про характеристики та класифікаційні ознаки класів страхування, особливості </w:t>
      </w:r>
      <w:r w:rsidR="001E4F02">
        <w:rPr>
          <w:shd w:val="clear" w:color="auto" w:fill="FFFFFF"/>
        </w:rPr>
        <w:t xml:space="preserve">здійснення діяльності </w:t>
      </w:r>
      <w:r w:rsidR="00E21E3F" w:rsidRPr="00D65BC6">
        <w:rPr>
          <w:shd w:val="clear" w:color="auto" w:fill="FFFFFF"/>
        </w:rPr>
        <w:t>з</w:t>
      </w:r>
      <w:r w:rsidR="001E4F02">
        <w:rPr>
          <w:shd w:val="clear" w:color="auto" w:fill="FFFFFF"/>
        </w:rPr>
        <w:t>і</w:t>
      </w:r>
      <w:r w:rsidR="00E21E3F" w:rsidRPr="00D65BC6">
        <w:rPr>
          <w:shd w:val="clear" w:color="auto" w:fill="FFFFFF"/>
        </w:rPr>
        <w:t xml:space="preserve"> страхування</w:t>
      </w:r>
      <w:r w:rsidR="00E21E3F" w:rsidRPr="00D65BC6">
        <w:t xml:space="preserve"> та </w:t>
      </w:r>
      <w:r w:rsidRPr="00D65BC6">
        <w:rPr>
          <w:spacing w:val="-4"/>
        </w:rPr>
        <w:t>укладання договорів</w:t>
      </w:r>
      <w:r w:rsidRPr="00D65BC6" w:rsidDel="00950125">
        <w:rPr>
          <w:spacing w:val="-4"/>
        </w:rPr>
        <w:t xml:space="preserve"> </w:t>
      </w:r>
      <w:r w:rsidRPr="00D65BC6">
        <w:rPr>
          <w:spacing w:val="-4"/>
        </w:rPr>
        <w:t>за класами страхування”</w:t>
      </w:r>
      <w:r w:rsidR="007E589C" w:rsidRPr="00D65BC6">
        <w:rPr>
          <w:lang w:eastAsia="en-US"/>
        </w:rPr>
        <w:t xml:space="preserve"> </w:t>
      </w:r>
      <w:r w:rsidR="007E589C" w:rsidRPr="00D65BC6">
        <w:rPr>
          <w:spacing w:val="-4"/>
        </w:rPr>
        <w:t xml:space="preserve">(далі – </w:t>
      </w:r>
      <w:r w:rsidR="00427214" w:rsidRPr="00D65BC6">
        <w:rPr>
          <w:spacing w:val="-4"/>
        </w:rPr>
        <w:t>р</w:t>
      </w:r>
      <w:r w:rsidR="007E589C" w:rsidRPr="00D65BC6">
        <w:rPr>
          <w:spacing w:val="-4"/>
        </w:rPr>
        <w:t>егуляторний акт)</w:t>
      </w:r>
      <w:r w:rsidRPr="00D65BC6">
        <w:rPr>
          <w:spacing w:val="-4"/>
        </w:rPr>
        <w:t>, стосується:</w:t>
      </w:r>
    </w:p>
    <w:p w14:paraId="5BF5F38A" w14:textId="77777777" w:rsidR="004C1194" w:rsidRPr="00D65BC6" w:rsidRDefault="004C1194" w:rsidP="008636EB">
      <w:pPr>
        <w:widowControl w:val="0"/>
        <w:shd w:val="clear" w:color="auto" w:fill="FFFFFF"/>
        <w:ind w:firstLine="567"/>
        <w:rPr>
          <w:spacing w:val="-4"/>
        </w:rPr>
      </w:pPr>
      <w:r w:rsidRPr="00D65BC6">
        <w:rPr>
          <w:bCs/>
          <w:lang w:eastAsia="zh-CN"/>
        </w:rPr>
        <w:t>визначення переліку ризиків у межах класів страхування;</w:t>
      </w:r>
    </w:p>
    <w:p w14:paraId="058CCE00" w14:textId="77777777" w:rsidR="00197A75" w:rsidRPr="00D65BC6" w:rsidRDefault="00197A75" w:rsidP="00113506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spacing w:val="-4"/>
        </w:rPr>
        <w:lastRenderedPageBreak/>
        <w:t xml:space="preserve">визначення </w:t>
      </w:r>
      <w:r w:rsidRPr="00D65BC6">
        <w:rPr>
          <w:lang w:eastAsia="zh-CN"/>
        </w:rPr>
        <w:t>характер</w:t>
      </w:r>
      <w:r w:rsidR="004D2E1D" w:rsidRPr="00D65BC6">
        <w:rPr>
          <w:lang w:eastAsia="zh-CN"/>
        </w:rPr>
        <w:t>истик</w:t>
      </w:r>
      <w:r w:rsidR="00720B1E" w:rsidRPr="00D65BC6">
        <w:rPr>
          <w:lang w:eastAsia="zh-CN"/>
        </w:rPr>
        <w:t xml:space="preserve"> та</w:t>
      </w:r>
      <w:r w:rsidRPr="00D65BC6">
        <w:rPr>
          <w:lang w:eastAsia="zh-CN"/>
        </w:rPr>
        <w:t xml:space="preserve"> </w:t>
      </w:r>
      <w:r w:rsidR="003808D9" w:rsidRPr="00D65BC6">
        <w:rPr>
          <w:lang w:eastAsia="zh-CN"/>
        </w:rPr>
        <w:t xml:space="preserve">класифікаційних ознак </w:t>
      </w:r>
      <w:r w:rsidRPr="00D65BC6">
        <w:rPr>
          <w:lang w:eastAsia="zh-CN"/>
        </w:rPr>
        <w:t>клас</w:t>
      </w:r>
      <w:r w:rsidR="00720B1E" w:rsidRPr="00D65BC6">
        <w:rPr>
          <w:lang w:eastAsia="zh-CN"/>
        </w:rPr>
        <w:t>ів</w:t>
      </w:r>
      <w:r w:rsidRPr="00D65BC6">
        <w:rPr>
          <w:lang w:eastAsia="zh-CN"/>
        </w:rPr>
        <w:t xml:space="preserve"> </w:t>
      </w:r>
      <w:r w:rsidR="004D2E1D" w:rsidRPr="00D65BC6">
        <w:rPr>
          <w:lang w:eastAsia="zh-CN"/>
        </w:rPr>
        <w:t>страхування</w:t>
      </w:r>
      <w:r w:rsidR="00720B1E" w:rsidRPr="00D65BC6">
        <w:rPr>
          <w:lang w:eastAsia="zh-CN"/>
        </w:rPr>
        <w:t>, ризиків у межах класів страхування</w:t>
      </w:r>
      <w:r w:rsidR="004D2E1D" w:rsidRPr="00D65BC6">
        <w:rPr>
          <w:lang w:eastAsia="zh-CN"/>
        </w:rPr>
        <w:t>;</w:t>
      </w:r>
    </w:p>
    <w:p w14:paraId="05C799D0" w14:textId="5D72CC96" w:rsidR="00F70D4E" w:rsidRPr="00D65BC6" w:rsidRDefault="00197A75" w:rsidP="00113506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встановлення особливостей </w:t>
      </w:r>
      <w:r w:rsidR="003808D9" w:rsidRPr="00D65BC6">
        <w:rPr>
          <w:lang w:eastAsia="zh-CN"/>
        </w:rPr>
        <w:t>здійснення діяльності з</w:t>
      </w:r>
      <w:r w:rsidR="00113506">
        <w:rPr>
          <w:lang w:eastAsia="zh-CN"/>
        </w:rPr>
        <w:t>і</w:t>
      </w:r>
      <w:r w:rsidR="003808D9" w:rsidRPr="00D65BC6">
        <w:rPr>
          <w:lang w:eastAsia="zh-CN"/>
        </w:rPr>
        <w:t xml:space="preserve"> страхування та </w:t>
      </w:r>
      <w:r w:rsidR="00113506" w:rsidRPr="00D65BC6">
        <w:rPr>
          <w:lang w:eastAsia="zh-CN"/>
        </w:rPr>
        <w:t>уклад</w:t>
      </w:r>
      <w:r w:rsidR="00113506">
        <w:rPr>
          <w:lang w:eastAsia="zh-CN"/>
        </w:rPr>
        <w:t>а</w:t>
      </w:r>
      <w:r w:rsidR="00113506" w:rsidRPr="00D65BC6">
        <w:rPr>
          <w:lang w:eastAsia="zh-CN"/>
        </w:rPr>
        <w:t xml:space="preserve">ння </w:t>
      </w:r>
      <w:r w:rsidRPr="00D65BC6">
        <w:rPr>
          <w:lang w:eastAsia="zh-CN"/>
        </w:rPr>
        <w:t>договорів страхування за класами страхування</w:t>
      </w:r>
      <w:r w:rsidR="00F70D4E" w:rsidRPr="00D65BC6">
        <w:rPr>
          <w:lang w:eastAsia="zh-CN"/>
        </w:rPr>
        <w:t>;</w:t>
      </w:r>
    </w:p>
    <w:p w14:paraId="556482CC" w14:textId="181F91C1" w:rsidR="007E4C25" w:rsidRPr="00D65BC6" w:rsidRDefault="007E4C25" w:rsidP="00113506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в</w:t>
      </w:r>
      <w:r w:rsidR="00F70D4E" w:rsidRPr="00D65BC6">
        <w:rPr>
          <w:lang w:eastAsia="zh-CN"/>
        </w:rPr>
        <w:t>с</w:t>
      </w:r>
      <w:r w:rsidRPr="00D65BC6">
        <w:rPr>
          <w:lang w:eastAsia="zh-CN"/>
        </w:rPr>
        <w:t>тановлення до</w:t>
      </w:r>
      <w:r w:rsidR="00F70D4E" w:rsidRPr="00D65BC6">
        <w:t>датков</w:t>
      </w:r>
      <w:r w:rsidRPr="00D65BC6">
        <w:t>их</w:t>
      </w:r>
      <w:r w:rsidR="00F70D4E" w:rsidRPr="00D65BC6">
        <w:t xml:space="preserve"> вимог до договорів страхування життя за класами страхування життя, уключаючи за класом страхування 23 “Пенсійне страхування” щодо договорів пенсійного страхування, та порядку їх </w:t>
      </w:r>
      <w:r w:rsidR="008636EB" w:rsidRPr="00D65BC6">
        <w:t>уклад</w:t>
      </w:r>
      <w:r w:rsidR="008636EB">
        <w:t>а</w:t>
      </w:r>
      <w:r w:rsidR="008636EB" w:rsidRPr="00D65BC6">
        <w:t>ння</w:t>
      </w:r>
      <w:r w:rsidRPr="00D65BC6">
        <w:rPr>
          <w:lang w:eastAsia="zh-CN"/>
        </w:rPr>
        <w:t>;</w:t>
      </w:r>
    </w:p>
    <w:p w14:paraId="0BFABBD5" w14:textId="4EB5256F" w:rsidR="007E4C25" w:rsidRPr="00D65BC6" w:rsidRDefault="007E4C25" w:rsidP="00113506">
      <w:pPr>
        <w:widowControl w:val="0"/>
        <w:shd w:val="clear" w:color="auto" w:fill="FFFFFF"/>
        <w:ind w:firstLine="567"/>
      </w:pPr>
      <w:r w:rsidRPr="00D65BC6">
        <w:t xml:space="preserve">визначення особливостей здійснення діяльності зі страхування щодо порядку розрахунку та виплати викупної суми </w:t>
      </w:r>
      <w:r w:rsidR="008636EB">
        <w:t>в</w:t>
      </w:r>
      <w:r w:rsidR="008636EB" w:rsidRPr="00D65BC6">
        <w:t xml:space="preserve"> </w:t>
      </w:r>
      <w:r w:rsidRPr="00D65BC6">
        <w:t>разі дострокового припинення дії договорів за класами страхування життя;</w:t>
      </w:r>
    </w:p>
    <w:p w14:paraId="2D048730" w14:textId="549395F2" w:rsidR="007E4C25" w:rsidRPr="00D65BC6" w:rsidRDefault="007E4C25" w:rsidP="00113506">
      <w:pPr>
        <w:widowControl w:val="0"/>
        <w:shd w:val="clear" w:color="auto" w:fill="FFFFFF"/>
        <w:ind w:firstLine="567"/>
      </w:pPr>
      <w:r w:rsidRPr="00D65BC6">
        <w:t xml:space="preserve">визначення порядку розрахунку частини платежу до повернення </w:t>
      </w:r>
      <w:r w:rsidR="00113506">
        <w:t>в</w:t>
      </w:r>
      <w:r w:rsidR="00113506" w:rsidRPr="00D65BC6">
        <w:t xml:space="preserve"> </w:t>
      </w:r>
      <w:r w:rsidRPr="00D65BC6">
        <w:t>разі дострокового припинення договорів за класами страхування іншого, ніж страхування життя, та особливостей здійснення діяльності зі страхування щодо дострокового припинення договорів за класами страхування іншого, ніж страхування життя;</w:t>
      </w:r>
    </w:p>
    <w:p w14:paraId="21C307BE" w14:textId="77777777" w:rsidR="00197A75" w:rsidRPr="00D65BC6" w:rsidRDefault="007E589C" w:rsidP="00113506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en-US"/>
        </w:rPr>
        <w:t xml:space="preserve">здійснення </w:t>
      </w:r>
      <w:r w:rsidRPr="00D65BC6">
        <w:rPr>
          <w:lang w:eastAsia="zh-CN"/>
        </w:rPr>
        <w:t>Національним</w:t>
      </w:r>
      <w:r w:rsidRPr="00D65BC6">
        <w:rPr>
          <w:lang w:eastAsia="en-US"/>
        </w:rPr>
        <w:t xml:space="preserve"> банком контролю за дотриманням вимог регуляторного </w:t>
      </w:r>
      <w:proofErr w:type="spellStart"/>
      <w:r w:rsidRPr="00D65BC6">
        <w:rPr>
          <w:lang w:eastAsia="en-US"/>
        </w:rPr>
        <w:t>акта</w:t>
      </w:r>
      <w:proofErr w:type="spellEnd"/>
      <w:r w:rsidR="00197A75" w:rsidRPr="00D65BC6">
        <w:rPr>
          <w:lang w:eastAsia="zh-CN"/>
        </w:rPr>
        <w:t>.</w:t>
      </w:r>
    </w:p>
    <w:p w14:paraId="520CCC8E" w14:textId="128792C3" w:rsidR="007E54EC" w:rsidRPr="00D65BC6" w:rsidRDefault="00113506" w:rsidP="00113506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bCs/>
          <w:lang w:eastAsia="zh-CN"/>
        </w:rPr>
        <w:t>Вище</w:t>
      </w:r>
      <w:r w:rsidR="00644A53">
        <w:rPr>
          <w:bCs/>
          <w:lang w:eastAsia="zh-CN"/>
        </w:rPr>
        <w:t>навед</w:t>
      </w:r>
      <w:r w:rsidR="00197A75" w:rsidRPr="00D65BC6">
        <w:rPr>
          <w:bCs/>
          <w:lang w:eastAsia="zh-CN"/>
        </w:rPr>
        <w:t>ене питання не може бути вирішене за допомогою ринкових механізмів, оскільки воно стосується реалізації повноважень Національного банку, визначених Законом про страхування.</w:t>
      </w:r>
    </w:p>
    <w:p w14:paraId="501036D5" w14:textId="472B3D82" w:rsidR="00197A75" w:rsidRPr="00D65BC6" w:rsidRDefault="00197A75" w:rsidP="00113506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У відповідній сфері правового регулювання є </w:t>
      </w:r>
      <w:r w:rsidR="005067FD" w:rsidRPr="00D65BC6">
        <w:rPr>
          <w:bCs/>
          <w:lang w:eastAsia="zh-CN"/>
        </w:rPr>
        <w:t xml:space="preserve">акти Державної комісії </w:t>
      </w:r>
      <w:r w:rsidRPr="00D65BC6">
        <w:rPr>
          <w:bCs/>
          <w:lang w:eastAsia="zh-CN"/>
        </w:rPr>
        <w:t xml:space="preserve">з регулювання ринків фінансових послуг України (далі – </w:t>
      </w:r>
      <w:proofErr w:type="spellStart"/>
      <w:r w:rsidRPr="00D65BC6">
        <w:rPr>
          <w:bCs/>
          <w:lang w:eastAsia="zh-CN"/>
        </w:rPr>
        <w:t>Держфінпослуг</w:t>
      </w:r>
      <w:proofErr w:type="spellEnd"/>
      <w:r w:rsidRPr="00D65BC6">
        <w:rPr>
          <w:bCs/>
          <w:lang w:eastAsia="zh-CN"/>
        </w:rPr>
        <w:t xml:space="preserve">) або </w:t>
      </w:r>
      <w:r w:rsidR="005067FD" w:rsidRPr="00D65BC6">
        <w:rPr>
          <w:bCs/>
          <w:lang w:eastAsia="zh-CN"/>
        </w:rPr>
        <w:t>Національної комісії</w:t>
      </w:r>
      <w:r w:rsidRPr="00D65BC6">
        <w:rPr>
          <w:bCs/>
          <w:lang w:eastAsia="zh-CN"/>
        </w:rPr>
        <w:t>, що здійснює державне регулювання у сфері ринків фінансових послуг</w:t>
      </w:r>
      <w:r w:rsidR="008B1303" w:rsidRPr="00D65BC6">
        <w:rPr>
          <w:bCs/>
          <w:lang w:eastAsia="zh-CN"/>
        </w:rPr>
        <w:t xml:space="preserve"> (далі – </w:t>
      </w:r>
      <w:proofErr w:type="spellStart"/>
      <w:r w:rsidR="008B1303" w:rsidRPr="00D65BC6">
        <w:rPr>
          <w:bCs/>
          <w:lang w:eastAsia="zh-CN"/>
        </w:rPr>
        <w:t>Нацкомфінпослуг</w:t>
      </w:r>
      <w:proofErr w:type="spellEnd"/>
      <w:r w:rsidR="008B1303" w:rsidRPr="00D65BC6">
        <w:rPr>
          <w:bCs/>
          <w:lang w:eastAsia="zh-CN"/>
        </w:rPr>
        <w:t>)</w:t>
      </w:r>
      <w:r w:rsidRPr="00D65BC6">
        <w:rPr>
          <w:bCs/>
          <w:lang w:eastAsia="zh-CN"/>
        </w:rPr>
        <w:t>:</w:t>
      </w:r>
    </w:p>
    <w:p w14:paraId="19145BA7" w14:textId="6B9BE5C3" w:rsidR="00197A75" w:rsidRPr="00D65BC6" w:rsidRDefault="00BB0397" w:rsidP="00113506">
      <w:pPr>
        <w:tabs>
          <w:tab w:val="left" w:pos="993"/>
        </w:tabs>
        <w:ind w:firstLine="567"/>
        <w:contextualSpacing/>
      </w:pPr>
      <w:r>
        <w:t>х</w:t>
      </w:r>
      <w:r w:rsidR="00885520" w:rsidRPr="00D65BC6">
        <w:t xml:space="preserve">арактеристика </w:t>
      </w:r>
      <w:r w:rsidR="00197A75" w:rsidRPr="00D65BC6">
        <w:t xml:space="preserve">та </w:t>
      </w:r>
      <w:r w:rsidR="00885520" w:rsidRPr="00D65BC6">
        <w:t xml:space="preserve">класифікаційні </w:t>
      </w:r>
      <w:r w:rsidR="00197A75" w:rsidRPr="00D65BC6">
        <w:t>ознак</w:t>
      </w:r>
      <w:r w:rsidR="00885520" w:rsidRPr="00D65BC6">
        <w:t>и</w:t>
      </w:r>
      <w:r w:rsidR="00197A75" w:rsidRPr="00D65BC6">
        <w:t xml:space="preserve"> видів добровільного страхування</w:t>
      </w:r>
      <w:r w:rsidR="00885520" w:rsidRPr="00D65BC6">
        <w:t xml:space="preserve">, </w:t>
      </w:r>
      <w:r w:rsidR="00C35C19" w:rsidRPr="00D65BC6">
        <w:t xml:space="preserve">затверджені </w:t>
      </w:r>
      <w:r w:rsidR="00885520" w:rsidRPr="00D65BC6">
        <w:t xml:space="preserve">розпорядженням </w:t>
      </w:r>
      <w:proofErr w:type="spellStart"/>
      <w:r w:rsidR="00885520" w:rsidRPr="00D65BC6">
        <w:rPr>
          <w:bCs/>
          <w:lang w:eastAsia="zh-CN"/>
        </w:rPr>
        <w:t>Держфінпослуг</w:t>
      </w:r>
      <w:proofErr w:type="spellEnd"/>
      <w:r w:rsidR="00885520" w:rsidRPr="00D65BC6">
        <w:t xml:space="preserve"> від 09.07.2010 </w:t>
      </w:r>
      <w:r w:rsidR="00840FB2">
        <w:br/>
      </w:r>
      <w:r w:rsidR="00885520" w:rsidRPr="00D65BC6">
        <w:t>№ 565</w:t>
      </w:r>
      <w:r w:rsidR="00197A75" w:rsidRPr="00D65BC6">
        <w:t>, зареєстрован</w:t>
      </w:r>
      <w:r w:rsidR="00445297" w:rsidRPr="00D65BC6">
        <w:t>им</w:t>
      </w:r>
      <w:r w:rsidR="00197A75" w:rsidRPr="00D65BC6">
        <w:t xml:space="preserve"> </w:t>
      </w:r>
      <w:r w:rsidR="007A0657">
        <w:t>у</w:t>
      </w:r>
      <w:r w:rsidR="007A0657" w:rsidRPr="00D65BC6">
        <w:t xml:space="preserve"> </w:t>
      </w:r>
      <w:r w:rsidR="00197A75" w:rsidRPr="00D65BC6">
        <w:t>Міністерстві юстиції України 16</w:t>
      </w:r>
      <w:r w:rsidR="00885520" w:rsidRPr="00D65BC6">
        <w:t>.11.</w:t>
      </w:r>
      <w:r w:rsidR="00197A75" w:rsidRPr="00D65BC6">
        <w:t xml:space="preserve">2010 за </w:t>
      </w:r>
      <w:r w:rsidR="00840FB2">
        <w:br/>
      </w:r>
      <w:r w:rsidR="00197A75" w:rsidRPr="00D65BC6">
        <w:t>№ 1119/18414</w:t>
      </w:r>
      <w:r w:rsidR="008B1303" w:rsidRPr="00D65BC6">
        <w:t>;</w:t>
      </w:r>
    </w:p>
    <w:p w14:paraId="3D0CDA14" w14:textId="67230F9B" w:rsidR="007E54EC" w:rsidRPr="00D65BC6" w:rsidRDefault="00BB0397" w:rsidP="00113506">
      <w:pPr>
        <w:tabs>
          <w:tab w:val="left" w:pos="993"/>
        </w:tabs>
        <w:ind w:firstLine="567"/>
        <w:contextualSpacing/>
      </w:pPr>
      <w:r>
        <w:t>д</w:t>
      </w:r>
      <w:r w:rsidR="00885520" w:rsidRPr="00D65BC6">
        <w:t xml:space="preserve">одаткові </w:t>
      </w:r>
      <w:r w:rsidR="00197A75" w:rsidRPr="00D65BC6">
        <w:t>вимог</w:t>
      </w:r>
      <w:r w:rsidR="00885520" w:rsidRPr="00D65BC6">
        <w:t>и</w:t>
      </w:r>
      <w:r w:rsidR="00197A75" w:rsidRPr="00D65BC6">
        <w:t xml:space="preserve"> до договорів страхування життя</w:t>
      </w:r>
      <w:r w:rsidR="00885520" w:rsidRPr="00D65BC6">
        <w:t>, затверджен</w:t>
      </w:r>
      <w:r w:rsidR="00267A5C" w:rsidRPr="00D65BC6">
        <w:t>і</w:t>
      </w:r>
      <w:r w:rsidR="00885520" w:rsidRPr="00D65BC6">
        <w:t xml:space="preserve"> розпорядженням </w:t>
      </w:r>
      <w:proofErr w:type="spellStart"/>
      <w:r w:rsidR="00885520" w:rsidRPr="00D65BC6">
        <w:t>Нацкомфінпослуг</w:t>
      </w:r>
      <w:proofErr w:type="spellEnd"/>
      <w:r w:rsidR="00885520" w:rsidRPr="00D65BC6">
        <w:t xml:space="preserve"> від 01.06.2017 № 2172</w:t>
      </w:r>
      <w:r w:rsidR="00197A75" w:rsidRPr="00D65BC6">
        <w:t>, зареєстрован</w:t>
      </w:r>
      <w:r w:rsidR="00445297" w:rsidRPr="00D65BC6">
        <w:t>им</w:t>
      </w:r>
      <w:r w:rsidR="00197A75" w:rsidRPr="00D65BC6">
        <w:t xml:space="preserve"> </w:t>
      </w:r>
      <w:r w:rsidR="007A0657">
        <w:t>у</w:t>
      </w:r>
      <w:r w:rsidR="007A0657" w:rsidRPr="00D65BC6">
        <w:t xml:space="preserve"> </w:t>
      </w:r>
      <w:r w:rsidR="00197A75" w:rsidRPr="00D65BC6">
        <w:t>Міністерстві юстиції України 04</w:t>
      </w:r>
      <w:r w:rsidR="00885520" w:rsidRPr="00D65BC6">
        <w:t>.08.</w:t>
      </w:r>
      <w:r w:rsidR="008B1303" w:rsidRPr="00D65BC6">
        <w:t>2017 за № 963/30831</w:t>
      </w:r>
      <w:r w:rsidR="007E589C" w:rsidRPr="00D65BC6">
        <w:t>.</w:t>
      </w:r>
    </w:p>
    <w:p w14:paraId="311704E3" w14:textId="474A1A20" w:rsidR="00A84C90" w:rsidRPr="00D65BC6" w:rsidRDefault="007A0657" w:rsidP="00113506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bCs/>
          <w:lang w:eastAsia="zh-CN"/>
        </w:rPr>
        <w:t>У п</w:t>
      </w:r>
      <w:r w:rsidR="00A84C90" w:rsidRPr="00D65BC6">
        <w:rPr>
          <w:bCs/>
          <w:lang w:eastAsia="zh-CN"/>
        </w:rPr>
        <w:t>ункт</w:t>
      </w:r>
      <w:r>
        <w:rPr>
          <w:bCs/>
          <w:lang w:eastAsia="zh-CN"/>
        </w:rPr>
        <w:t>і</w:t>
      </w:r>
      <w:r w:rsidR="00A84C90" w:rsidRPr="00D65BC6">
        <w:rPr>
          <w:bCs/>
          <w:lang w:eastAsia="zh-CN"/>
        </w:rPr>
        <w:t xml:space="preserve"> 25 розділу XV “Прикінцеві та перехідні положення” Закону про страхування передбачено до дня введення в дію цього Закону Національному банку привести свої нормативно-правові акти у відповідність </w:t>
      </w:r>
      <w:r w:rsidR="008636EB">
        <w:rPr>
          <w:bCs/>
          <w:lang w:eastAsia="zh-CN"/>
        </w:rPr>
        <w:t>до</w:t>
      </w:r>
      <w:r w:rsidR="008636EB" w:rsidRPr="00D65BC6">
        <w:rPr>
          <w:bCs/>
          <w:lang w:eastAsia="zh-CN"/>
        </w:rPr>
        <w:t xml:space="preserve"> ц</w:t>
      </w:r>
      <w:r w:rsidR="008636EB">
        <w:rPr>
          <w:bCs/>
          <w:lang w:eastAsia="zh-CN"/>
        </w:rPr>
        <w:t>ього</w:t>
      </w:r>
      <w:r w:rsidR="008636EB" w:rsidRPr="00D65BC6">
        <w:rPr>
          <w:bCs/>
          <w:lang w:eastAsia="zh-CN"/>
        </w:rPr>
        <w:t xml:space="preserve"> Закон</w:t>
      </w:r>
      <w:r w:rsidR="008636EB">
        <w:rPr>
          <w:bCs/>
          <w:lang w:eastAsia="zh-CN"/>
        </w:rPr>
        <w:t>у</w:t>
      </w:r>
      <w:r w:rsidR="008636EB" w:rsidRPr="00D65BC6">
        <w:rPr>
          <w:bCs/>
          <w:lang w:eastAsia="zh-CN"/>
        </w:rPr>
        <w:t xml:space="preserve"> </w:t>
      </w:r>
      <w:r w:rsidR="00A84C90" w:rsidRPr="00D65BC6">
        <w:rPr>
          <w:bCs/>
          <w:lang w:eastAsia="zh-CN"/>
        </w:rPr>
        <w:t xml:space="preserve">та забезпечити прийняття нормативно-правових актів, </w:t>
      </w:r>
      <w:r w:rsidR="00AE1DC8" w:rsidRPr="00D65BC6">
        <w:rPr>
          <w:bCs/>
          <w:lang w:eastAsia="zh-CN"/>
        </w:rPr>
        <w:t>необхідних</w:t>
      </w:r>
      <w:r w:rsidR="00A84C90" w:rsidRPr="00D65BC6">
        <w:rPr>
          <w:bCs/>
          <w:lang w:eastAsia="zh-CN"/>
        </w:rPr>
        <w:t xml:space="preserve"> для реалізації цього Закону.</w:t>
      </w:r>
    </w:p>
    <w:p w14:paraId="7723F0C2" w14:textId="21F5C939" w:rsidR="00CC6252" w:rsidRPr="00D65BC6" w:rsidRDefault="00CC6252" w:rsidP="00113506">
      <w:pPr>
        <w:pStyle w:val="HTML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D65BC6">
        <w:rPr>
          <w:rFonts w:ascii="Times New Roman" w:eastAsia="Calibri" w:hAnsi="Times New Roman"/>
          <w:sz w:val="28"/>
          <w:szCs w:val="28"/>
          <w:lang w:eastAsia="en-US"/>
        </w:rPr>
        <w:t xml:space="preserve">Розв’язати </w:t>
      </w:r>
      <w:r w:rsidR="00AA224E" w:rsidRPr="00D65BC6">
        <w:rPr>
          <w:rFonts w:ascii="Times New Roman" w:eastAsia="Calibri" w:hAnsi="Times New Roman"/>
          <w:sz w:val="28"/>
          <w:szCs w:val="28"/>
          <w:lang w:eastAsia="en-US"/>
        </w:rPr>
        <w:t>вище</w:t>
      </w:r>
      <w:r w:rsidR="00AA224E">
        <w:rPr>
          <w:rFonts w:ascii="Times New Roman" w:eastAsia="Calibri" w:hAnsi="Times New Roman"/>
          <w:sz w:val="28"/>
          <w:szCs w:val="28"/>
          <w:lang w:eastAsia="en-US"/>
        </w:rPr>
        <w:t>зазначену</w:t>
      </w:r>
      <w:r w:rsidR="00AA224E" w:rsidRPr="00D65BC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5BC6">
        <w:rPr>
          <w:rFonts w:ascii="Times New Roman" w:eastAsia="Calibri" w:hAnsi="Times New Roman"/>
          <w:sz w:val="28"/>
          <w:szCs w:val="28"/>
          <w:lang w:eastAsia="en-US"/>
        </w:rPr>
        <w:t>проблему за допомогою</w:t>
      </w:r>
      <w:r w:rsidRPr="00D65BC6">
        <w:rPr>
          <w:rFonts w:ascii="Times New Roman" w:hAnsi="Times New Roman"/>
          <w:sz w:val="28"/>
          <w:szCs w:val="28"/>
          <w:shd w:val="clear" w:color="auto" w:fill="FFFFFF"/>
        </w:rPr>
        <w:t xml:space="preserve"> регуляторних актів неможливо, оскільки її вирішення належить до повноважень Національного банку виключно шляхом прийняття відповідного нормативно-правового </w:t>
      </w:r>
      <w:proofErr w:type="spellStart"/>
      <w:r w:rsidRPr="00D65BC6">
        <w:rPr>
          <w:rFonts w:ascii="Times New Roman" w:hAnsi="Times New Roman"/>
          <w:sz w:val="28"/>
          <w:szCs w:val="28"/>
          <w:shd w:val="clear" w:color="auto" w:fill="FFFFFF"/>
        </w:rPr>
        <w:t>акта</w:t>
      </w:r>
      <w:proofErr w:type="spellEnd"/>
      <w:r w:rsidRPr="00D65BC6">
        <w:rPr>
          <w:rFonts w:ascii="Times New Roman" w:hAnsi="Times New Roman"/>
          <w:sz w:val="28"/>
          <w:szCs w:val="28"/>
          <w:shd w:val="clear" w:color="auto" w:fill="FFFFFF"/>
        </w:rPr>
        <w:t xml:space="preserve"> на виконання положень Закону про страхування, з метою приведення у </w:t>
      </w:r>
      <w:r w:rsidRPr="00D65BC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відповідність до вимог </w:t>
      </w:r>
      <w:r w:rsidR="00294F9D">
        <w:rPr>
          <w:rFonts w:ascii="Times New Roman" w:hAnsi="Times New Roman"/>
          <w:sz w:val="28"/>
          <w:szCs w:val="28"/>
          <w:shd w:val="clear" w:color="auto" w:fill="FFFFFF"/>
        </w:rPr>
        <w:t>зазначеного</w:t>
      </w:r>
      <w:r w:rsidR="00294F9D" w:rsidRPr="00D65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5BC6">
        <w:rPr>
          <w:rFonts w:ascii="Times New Roman" w:hAnsi="Times New Roman"/>
          <w:sz w:val="28"/>
          <w:szCs w:val="28"/>
          <w:shd w:val="clear" w:color="auto" w:fill="FFFFFF"/>
        </w:rPr>
        <w:t>Закону діяльності Національного банку та страховиків.</w:t>
      </w:r>
    </w:p>
    <w:p w14:paraId="5B234737" w14:textId="31187061" w:rsidR="00D556E2" w:rsidRPr="00D65BC6" w:rsidRDefault="00E52325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Отже, існує потреба у врегулюванні вищезазначених проблем та затвердженні відповідного нормативно-правового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Національного банку, </w:t>
      </w:r>
      <w:r w:rsidR="00294F9D">
        <w:rPr>
          <w:bCs/>
          <w:lang w:eastAsia="zh-CN"/>
        </w:rPr>
        <w:t>водночас</w:t>
      </w:r>
      <w:r w:rsidRPr="00D65BC6">
        <w:rPr>
          <w:bCs/>
          <w:lang w:eastAsia="zh-CN"/>
        </w:rPr>
        <w:t xml:space="preserve"> </w:t>
      </w:r>
      <w:r w:rsidR="00294F9D">
        <w:rPr>
          <w:bCs/>
          <w:lang w:eastAsia="zh-CN"/>
        </w:rPr>
        <w:t>наведені</w:t>
      </w:r>
      <w:r w:rsidR="00294F9D" w:rsidRPr="00D65BC6">
        <w:rPr>
          <w:bCs/>
          <w:lang w:eastAsia="zh-CN"/>
        </w:rPr>
        <w:t xml:space="preserve"> </w:t>
      </w:r>
      <w:r w:rsidRPr="00D65BC6">
        <w:rPr>
          <w:bCs/>
          <w:lang w:eastAsia="zh-CN"/>
        </w:rPr>
        <w:t xml:space="preserve">вище нормативно-правові акти </w:t>
      </w:r>
      <w:proofErr w:type="spellStart"/>
      <w:r w:rsidRPr="00D65BC6">
        <w:rPr>
          <w:rFonts w:eastAsia="Calibri"/>
          <w:lang w:eastAsia="en-US"/>
        </w:rPr>
        <w:t>Держфінпослуг</w:t>
      </w:r>
      <w:proofErr w:type="spellEnd"/>
      <w:r w:rsidRPr="00D65BC6">
        <w:rPr>
          <w:rFonts w:eastAsia="Calibri"/>
          <w:lang w:eastAsia="en-US"/>
        </w:rPr>
        <w:t xml:space="preserve"> та </w:t>
      </w:r>
      <w:proofErr w:type="spellStart"/>
      <w:r w:rsidRPr="00D65BC6">
        <w:rPr>
          <w:rFonts w:eastAsia="Calibri"/>
          <w:lang w:eastAsia="en-US"/>
        </w:rPr>
        <w:t>Нацкомфінпослуг</w:t>
      </w:r>
      <w:proofErr w:type="spellEnd"/>
      <w:r w:rsidRPr="00D65BC6">
        <w:rPr>
          <w:bCs/>
          <w:lang w:eastAsia="zh-CN"/>
        </w:rPr>
        <w:t xml:space="preserve"> будуть визнані такими, що втратили чинність</w:t>
      </w:r>
      <w:r w:rsidR="00C641DB">
        <w:rPr>
          <w:bCs/>
          <w:lang w:eastAsia="zh-CN"/>
        </w:rPr>
        <w:t>,</w:t>
      </w:r>
      <w:r w:rsidRPr="00D65BC6">
        <w:rPr>
          <w:bCs/>
          <w:lang w:eastAsia="zh-CN"/>
        </w:rPr>
        <w:t xml:space="preserve"> після прийняття </w:t>
      </w:r>
      <w:r w:rsidR="00AA5A4B" w:rsidRPr="00D65BC6">
        <w:rPr>
          <w:bCs/>
          <w:lang w:eastAsia="zh-CN"/>
        </w:rPr>
        <w:t xml:space="preserve">цього </w:t>
      </w:r>
      <w:r w:rsidRPr="00D65BC6">
        <w:rPr>
          <w:bCs/>
          <w:lang w:eastAsia="zh-CN"/>
        </w:rPr>
        <w:t xml:space="preserve">регуляторного </w:t>
      </w:r>
      <w:proofErr w:type="spellStart"/>
      <w:r w:rsidR="00C641DB" w:rsidRPr="00D65BC6">
        <w:rPr>
          <w:bCs/>
          <w:lang w:eastAsia="zh-CN"/>
        </w:rPr>
        <w:t>акт</w:t>
      </w:r>
      <w:r w:rsidR="00C641DB">
        <w:rPr>
          <w:bCs/>
          <w:lang w:eastAsia="zh-CN"/>
        </w:rPr>
        <w:t>а</w:t>
      </w:r>
      <w:proofErr w:type="spellEnd"/>
      <w:r w:rsidR="00D556E2" w:rsidRPr="00D65BC6">
        <w:rPr>
          <w:bCs/>
          <w:lang w:eastAsia="zh-CN"/>
        </w:rPr>
        <w:t>.</w:t>
      </w:r>
    </w:p>
    <w:p w14:paraId="736FDF25" w14:textId="23305C65" w:rsidR="007E54EC" w:rsidRPr="00D65BC6" w:rsidRDefault="0026588B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Суб’єктами, на яких поширюється дія регуляторного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>, є страховики</w:t>
      </w:r>
      <w:r w:rsidR="007C1723" w:rsidRPr="00D65BC6">
        <w:rPr>
          <w:bCs/>
          <w:lang w:eastAsia="zh-CN"/>
        </w:rPr>
        <w:t xml:space="preserve"> та філії страховиків-нерезидентів</w:t>
      </w:r>
      <w:r w:rsidR="00392298" w:rsidRPr="00D65BC6">
        <w:rPr>
          <w:bCs/>
          <w:lang w:eastAsia="zh-CN"/>
        </w:rPr>
        <w:t xml:space="preserve"> (далі – страховики)</w:t>
      </w:r>
      <w:r w:rsidRPr="00D65BC6">
        <w:rPr>
          <w:bCs/>
          <w:lang w:eastAsia="zh-CN"/>
        </w:rPr>
        <w:t>, а також страхові посередники</w:t>
      </w:r>
      <w:r w:rsidR="00314FD6" w:rsidRPr="00D65BC6">
        <w:rPr>
          <w:bCs/>
          <w:lang w:eastAsia="zh-CN"/>
        </w:rPr>
        <w:t xml:space="preserve"> під час участі таких посередників </w:t>
      </w:r>
      <w:r w:rsidR="00AB6909">
        <w:rPr>
          <w:bCs/>
          <w:lang w:eastAsia="zh-CN"/>
        </w:rPr>
        <w:t>в</w:t>
      </w:r>
      <w:r w:rsidR="00314FD6" w:rsidRPr="00D65BC6">
        <w:rPr>
          <w:bCs/>
          <w:lang w:eastAsia="zh-CN"/>
        </w:rPr>
        <w:t xml:space="preserve"> </w:t>
      </w:r>
      <w:r w:rsidR="00776746" w:rsidRPr="00D65BC6">
        <w:rPr>
          <w:bCs/>
          <w:lang w:eastAsia="zh-CN"/>
        </w:rPr>
        <w:t>уклад</w:t>
      </w:r>
      <w:r w:rsidR="00AB6909">
        <w:rPr>
          <w:bCs/>
          <w:lang w:eastAsia="zh-CN"/>
        </w:rPr>
        <w:t>е</w:t>
      </w:r>
      <w:r w:rsidR="00776746" w:rsidRPr="00D65BC6">
        <w:rPr>
          <w:bCs/>
          <w:lang w:eastAsia="zh-CN"/>
        </w:rPr>
        <w:t>нн</w:t>
      </w:r>
      <w:r w:rsidR="00AB6909">
        <w:rPr>
          <w:bCs/>
          <w:lang w:eastAsia="zh-CN"/>
        </w:rPr>
        <w:t>і</w:t>
      </w:r>
      <w:r w:rsidR="00776746" w:rsidRPr="00D65BC6">
        <w:rPr>
          <w:bCs/>
          <w:lang w:eastAsia="zh-CN"/>
        </w:rPr>
        <w:t xml:space="preserve"> </w:t>
      </w:r>
      <w:r w:rsidR="00314FD6" w:rsidRPr="00D65BC6">
        <w:rPr>
          <w:bCs/>
          <w:lang w:eastAsia="zh-CN"/>
        </w:rPr>
        <w:t>договорів страхування</w:t>
      </w:r>
      <w:r w:rsidRPr="00D65BC6">
        <w:rPr>
          <w:bCs/>
          <w:lang w:eastAsia="zh-CN"/>
        </w:rPr>
        <w:t>.</w:t>
      </w:r>
      <w:r w:rsidR="00AE1DC8" w:rsidRPr="00D65BC6">
        <w:rPr>
          <w:bCs/>
          <w:lang w:eastAsia="zh-CN"/>
        </w:rPr>
        <w:t xml:space="preserve"> Проблема, </w:t>
      </w:r>
      <w:r w:rsidR="00056C70">
        <w:rPr>
          <w:bCs/>
          <w:lang w:eastAsia="zh-CN"/>
        </w:rPr>
        <w:t>що</w:t>
      </w:r>
      <w:r w:rsidR="00056C70" w:rsidRPr="00D65BC6">
        <w:rPr>
          <w:bCs/>
          <w:lang w:eastAsia="zh-CN"/>
        </w:rPr>
        <w:t xml:space="preserve"> </w:t>
      </w:r>
      <w:r w:rsidR="00AE1DC8" w:rsidRPr="00D65BC6">
        <w:rPr>
          <w:bCs/>
          <w:lang w:eastAsia="zh-CN"/>
        </w:rPr>
        <w:t xml:space="preserve">пропонується розв’язати шляхом державного регулювання </w:t>
      </w:r>
      <w:r w:rsidR="00C35C19" w:rsidRPr="00D65BC6">
        <w:rPr>
          <w:bCs/>
          <w:lang w:eastAsia="zh-CN"/>
        </w:rPr>
        <w:t xml:space="preserve">у разі її не вирішення спричинить ситуацію, що </w:t>
      </w:r>
      <w:r w:rsidR="00AE1DC8" w:rsidRPr="00D65BC6">
        <w:rPr>
          <w:bCs/>
          <w:lang w:eastAsia="zh-CN"/>
        </w:rPr>
        <w:t>справля</w:t>
      </w:r>
      <w:r w:rsidR="00C35C19" w:rsidRPr="00D65BC6">
        <w:rPr>
          <w:bCs/>
          <w:lang w:eastAsia="zh-CN"/>
        </w:rPr>
        <w:t>тиме</w:t>
      </w:r>
      <w:r w:rsidR="00AE1DC8" w:rsidRPr="00D65BC6">
        <w:rPr>
          <w:bCs/>
          <w:lang w:eastAsia="zh-CN"/>
        </w:rPr>
        <w:t xml:space="preserve"> негативний вплив на діяльність страховиків.</w:t>
      </w:r>
    </w:p>
    <w:p w14:paraId="25D08A4D" w14:textId="77777777" w:rsidR="007E54EC" w:rsidRPr="00D65BC6" w:rsidRDefault="007E54EC" w:rsidP="00056C70">
      <w:pPr>
        <w:widowControl w:val="0"/>
        <w:shd w:val="clear" w:color="auto" w:fill="FFFFFF"/>
        <w:ind w:firstLine="567"/>
        <w:rPr>
          <w:bCs/>
          <w:lang w:eastAsia="zh-CN"/>
        </w:rPr>
      </w:pPr>
    </w:p>
    <w:p w14:paraId="4C566930" w14:textId="77777777" w:rsidR="00697AFA" w:rsidRPr="00D65BC6" w:rsidRDefault="00697AFA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ІІ. Визначення цілей державного регулювання </w:t>
      </w:r>
    </w:p>
    <w:p w14:paraId="2A0E3FA3" w14:textId="04BCEBF6" w:rsidR="00090D16" w:rsidRPr="00D65BC6" w:rsidRDefault="00697AFA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lang w:eastAsia="zh-CN"/>
        </w:rPr>
        <w:t>Цілями державного регулювання, що безпосередньо пов’язані з розв’язанням зазначен</w:t>
      </w:r>
      <w:r w:rsidR="004D2E1D" w:rsidRPr="00D65BC6">
        <w:rPr>
          <w:lang w:eastAsia="zh-CN"/>
        </w:rPr>
        <w:t>ої</w:t>
      </w:r>
      <w:r w:rsidRPr="00D65BC6">
        <w:rPr>
          <w:lang w:eastAsia="zh-CN"/>
        </w:rPr>
        <w:t xml:space="preserve"> проблем</w:t>
      </w:r>
      <w:r w:rsidR="004D2E1D" w:rsidRPr="00D65BC6">
        <w:rPr>
          <w:lang w:eastAsia="zh-CN"/>
        </w:rPr>
        <w:t>и</w:t>
      </w:r>
      <w:r w:rsidRPr="00D65BC6">
        <w:rPr>
          <w:lang w:eastAsia="zh-CN"/>
        </w:rPr>
        <w:t>, є реалізація повноважень Національного банку, визначених Законом про страхування</w:t>
      </w:r>
      <w:r w:rsidR="001162AC" w:rsidRPr="00D65BC6">
        <w:rPr>
          <w:lang w:eastAsia="zh-CN"/>
        </w:rPr>
        <w:t xml:space="preserve">, </w:t>
      </w:r>
      <w:r w:rsidR="00C35C19" w:rsidRPr="00D65BC6">
        <w:rPr>
          <w:lang w:eastAsia="zh-CN"/>
        </w:rPr>
        <w:t>а саме:</w:t>
      </w:r>
      <w:r w:rsidR="001162AC" w:rsidRPr="00D65BC6">
        <w:rPr>
          <w:lang w:eastAsia="zh-CN"/>
        </w:rPr>
        <w:t xml:space="preserve"> </w:t>
      </w:r>
      <w:r w:rsidR="00090D16" w:rsidRPr="00D65BC6">
        <w:rPr>
          <w:lang w:eastAsia="zh-CN"/>
        </w:rPr>
        <w:t xml:space="preserve">визначення </w:t>
      </w:r>
      <w:r w:rsidR="00665379" w:rsidRPr="00D65BC6">
        <w:rPr>
          <w:shd w:val="clear" w:color="auto" w:fill="FFFFFF"/>
        </w:rPr>
        <w:t>переліку ризиків у межах класів страхування,</w:t>
      </w:r>
      <w:r w:rsidR="00665379" w:rsidRPr="00D65BC6">
        <w:rPr>
          <w:lang w:eastAsia="zh-CN"/>
        </w:rPr>
        <w:t xml:space="preserve"> </w:t>
      </w:r>
      <w:r w:rsidR="00090D16" w:rsidRPr="00D65BC6">
        <w:rPr>
          <w:lang w:eastAsia="zh-CN"/>
        </w:rPr>
        <w:t>характеристик</w:t>
      </w:r>
      <w:r w:rsidR="00090D16" w:rsidRPr="00D65BC6">
        <w:rPr>
          <w:bCs/>
          <w:lang w:eastAsia="zh-CN"/>
        </w:rPr>
        <w:t xml:space="preserve"> та класифікаційних ознак класів страхування </w:t>
      </w:r>
      <w:r w:rsidR="004D68EA" w:rsidRPr="00D65BC6">
        <w:rPr>
          <w:bCs/>
          <w:lang w:eastAsia="zh-CN"/>
        </w:rPr>
        <w:t>(</w:t>
      </w:r>
      <w:r w:rsidR="00090D16" w:rsidRPr="00D65BC6">
        <w:rPr>
          <w:bCs/>
          <w:lang w:eastAsia="zh-CN"/>
        </w:rPr>
        <w:t>ризиків у межах класів страхування</w:t>
      </w:r>
      <w:r w:rsidR="004D68EA" w:rsidRPr="00D65BC6">
        <w:rPr>
          <w:bCs/>
          <w:lang w:eastAsia="zh-CN"/>
        </w:rPr>
        <w:t>)</w:t>
      </w:r>
      <w:r w:rsidR="00090D16" w:rsidRPr="00D65BC6">
        <w:rPr>
          <w:bCs/>
          <w:lang w:eastAsia="zh-CN"/>
        </w:rPr>
        <w:t xml:space="preserve">, особливостей </w:t>
      </w:r>
      <w:r w:rsidR="007A1E04" w:rsidRPr="00D65BC6">
        <w:rPr>
          <w:bCs/>
          <w:lang w:eastAsia="zh-CN"/>
        </w:rPr>
        <w:t>здійснення діяльності з</w:t>
      </w:r>
      <w:r w:rsidR="00260D83">
        <w:rPr>
          <w:bCs/>
          <w:lang w:eastAsia="zh-CN"/>
        </w:rPr>
        <w:t>і</w:t>
      </w:r>
      <w:r w:rsidR="007A1E04" w:rsidRPr="00D65BC6">
        <w:rPr>
          <w:bCs/>
          <w:lang w:eastAsia="zh-CN"/>
        </w:rPr>
        <w:t xml:space="preserve"> страхування та </w:t>
      </w:r>
      <w:r w:rsidR="00090D16" w:rsidRPr="00D65BC6">
        <w:rPr>
          <w:bCs/>
          <w:lang w:eastAsia="zh-CN"/>
        </w:rPr>
        <w:t>укладання договорів за класами страхування</w:t>
      </w:r>
      <w:r w:rsidR="00665379" w:rsidRPr="00D65BC6">
        <w:rPr>
          <w:bCs/>
          <w:lang w:eastAsia="zh-CN"/>
        </w:rPr>
        <w:t xml:space="preserve">, </w:t>
      </w:r>
      <w:r w:rsidR="008903D1" w:rsidRPr="00D65BC6">
        <w:rPr>
          <w:bCs/>
          <w:lang w:eastAsia="zh-CN"/>
        </w:rPr>
        <w:t>уключаючи</w:t>
      </w:r>
      <w:r w:rsidR="00665379" w:rsidRPr="00D65BC6">
        <w:rPr>
          <w:bCs/>
          <w:lang w:eastAsia="zh-CN"/>
        </w:rPr>
        <w:t xml:space="preserve"> вимог</w:t>
      </w:r>
      <w:r w:rsidR="008903D1" w:rsidRPr="00D65BC6">
        <w:rPr>
          <w:bCs/>
          <w:lang w:eastAsia="zh-CN"/>
        </w:rPr>
        <w:t>и</w:t>
      </w:r>
      <w:r w:rsidR="00665379" w:rsidRPr="00D65BC6">
        <w:rPr>
          <w:bCs/>
          <w:lang w:eastAsia="zh-CN"/>
        </w:rPr>
        <w:t xml:space="preserve"> </w:t>
      </w:r>
      <w:r w:rsidR="00043335">
        <w:rPr>
          <w:bCs/>
          <w:lang w:eastAsia="zh-CN"/>
        </w:rPr>
        <w:t>в</w:t>
      </w:r>
      <w:r w:rsidR="00043335" w:rsidRPr="00D65BC6">
        <w:rPr>
          <w:bCs/>
          <w:lang w:eastAsia="zh-CN"/>
        </w:rPr>
        <w:t xml:space="preserve"> </w:t>
      </w:r>
      <w:r w:rsidR="0028102D" w:rsidRPr="00D65BC6">
        <w:rPr>
          <w:bCs/>
          <w:lang w:eastAsia="zh-CN"/>
        </w:rPr>
        <w:t>разі</w:t>
      </w:r>
      <w:r w:rsidR="00665379" w:rsidRPr="00D65BC6">
        <w:rPr>
          <w:bCs/>
          <w:lang w:eastAsia="zh-CN"/>
        </w:rPr>
        <w:t xml:space="preserve"> </w:t>
      </w:r>
      <w:r w:rsidR="0026592D" w:rsidRPr="00D65BC6">
        <w:rPr>
          <w:bCs/>
          <w:lang w:eastAsia="zh-CN"/>
        </w:rPr>
        <w:t xml:space="preserve">дострокового </w:t>
      </w:r>
      <w:r w:rsidR="00665379" w:rsidRPr="00D65BC6">
        <w:rPr>
          <w:bCs/>
          <w:lang w:eastAsia="zh-CN"/>
        </w:rPr>
        <w:t>припиненн</w:t>
      </w:r>
      <w:r w:rsidR="0028102D" w:rsidRPr="00D65BC6">
        <w:rPr>
          <w:bCs/>
          <w:lang w:eastAsia="zh-CN"/>
        </w:rPr>
        <w:t>я</w:t>
      </w:r>
      <w:r w:rsidR="00665379" w:rsidRPr="00D65BC6">
        <w:rPr>
          <w:bCs/>
          <w:lang w:eastAsia="zh-CN"/>
        </w:rPr>
        <w:t xml:space="preserve"> договорів страхування</w:t>
      </w:r>
      <w:r w:rsidR="00090D16" w:rsidRPr="00D65BC6">
        <w:rPr>
          <w:bCs/>
          <w:lang w:eastAsia="zh-CN"/>
        </w:rPr>
        <w:t>.</w:t>
      </w:r>
    </w:p>
    <w:p w14:paraId="51CDA904" w14:textId="77777777" w:rsidR="003C2ACE" w:rsidRPr="00D65BC6" w:rsidRDefault="003C2ACE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0AF8AB36" w14:textId="633E5AC0" w:rsidR="00880C0D" w:rsidRPr="00D65BC6" w:rsidRDefault="00880C0D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ІІІ. </w:t>
      </w:r>
      <w:r w:rsidR="000D429C">
        <w:t>Визначення та оцінка всіх прийнятних альтернативних способів досягнення зазначених цілей, наведення аргументів щодо переваги обраного способу</w:t>
      </w:r>
    </w:p>
    <w:p w14:paraId="00CCDEB5" w14:textId="77777777" w:rsidR="00AF74C6" w:rsidRPr="00D65BC6" w:rsidRDefault="009A070C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bCs/>
          <w:lang w:eastAsia="ru-RU"/>
        </w:rPr>
        <w:t xml:space="preserve">Одним із </w:t>
      </w:r>
      <w:r w:rsidR="00AF74C6" w:rsidRPr="00D65BC6">
        <w:rPr>
          <w:bCs/>
          <w:lang w:eastAsia="ru-RU"/>
        </w:rPr>
        <w:t>способ</w:t>
      </w:r>
      <w:r w:rsidRPr="00D65BC6">
        <w:rPr>
          <w:bCs/>
          <w:lang w:eastAsia="ru-RU"/>
        </w:rPr>
        <w:t>ів</w:t>
      </w:r>
      <w:r w:rsidR="00AF74C6" w:rsidRPr="00D65BC6">
        <w:rPr>
          <w:bCs/>
          <w:lang w:eastAsia="ru-RU"/>
        </w:rPr>
        <w:t xml:space="preserve"> </w:t>
      </w:r>
      <w:r w:rsidR="00AF74C6" w:rsidRPr="00D65BC6">
        <w:rPr>
          <w:lang w:eastAsia="ru-RU"/>
        </w:rPr>
        <w:t xml:space="preserve">досягнення зазначених цілей може бути залишення наявного стану законодавства України, </w:t>
      </w:r>
      <w:r w:rsidR="00E578B5" w:rsidRPr="00D65BC6">
        <w:rPr>
          <w:lang w:eastAsia="ru-RU"/>
        </w:rPr>
        <w:t xml:space="preserve">що </w:t>
      </w:r>
      <w:r w:rsidR="00AF74C6" w:rsidRPr="00D65BC6">
        <w:rPr>
          <w:rFonts w:eastAsia="Calibri"/>
          <w:lang w:eastAsia="en-US"/>
        </w:rPr>
        <w:t>не відповіда</w:t>
      </w:r>
      <w:r w:rsidR="006870D2" w:rsidRPr="00D65BC6">
        <w:rPr>
          <w:rFonts w:eastAsia="Calibri"/>
          <w:lang w:eastAsia="en-US"/>
        </w:rPr>
        <w:t>є вимогам Закону про страхування</w:t>
      </w:r>
      <w:r w:rsidR="00F97BB8" w:rsidRPr="00D65BC6">
        <w:rPr>
          <w:rFonts w:eastAsia="Calibri"/>
          <w:lang w:eastAsia="en-US"/>
        </w:rPr>
        <w:t>.</w:t>
      </w:r>
    </w:p>
    <w:p w14:paraId="4E88800C" w14:textId="61B1F754" w:rsidR="00AF74C6" w:rsidRPr="00D65BC6" w:rsidRDefault="00AF74C6" w:rsidP="00056C70">
      <w:pPr>
        <w:widowControl w:val="0"/>
        <w:shd w:val="clear" w:color="auto" w:fill="FFFFFF"/>
        <w:ind w:firstLine="567"/>
        <w:rPr>
          <w:rFonts w:eastAsia="Calibri"/>
          <w:lang w:eastAsia="en-US"/>
        </w:rPr>
      </w:pPr>
      <w:r w:rsidRPr="00D65BC6">
        <w:rPr>
          <w:rFonts w:eastAsia="Calibri"/>
          <w:lang w:eastAsia="en-US"/>
        </w:rPr>
        <w:t xml:space="preserve">Перевагами цього способу є збереження наявного стану законодавства України, а саме застосування нормативно-правих актів </w:t>
      </w:r>
      <w:proofErr w:type="spellStart"/>
      <w:r w:rsidRPr="00D65BC6">
        <w:rPr>
          <w:rFonts w:eastAsia="Calibri"/>
          <w:lang w:eastAsia="en-US"/>
        </w:rPr>
        <w:t>Держфінпослуг</w:t>
      </w:r>
      <w:proofErr w:type="spellEnd"/>
      <w:r w:rsidRPr="00D65BC6">
        <w:rPr>
          <w:rFonts w:eastAsia="Calibri"/>
          <w:lang w:eastAsia="en-US"/>
        </w:rPr>
        <w:t xml:space="preserve"> та </w:t>
      </w:r>
      <w:proofErr w:type="spellStart"/>
      <w:r w:rsidRPr="00D65BC6">
        <w:rPr>
          <w:rFonts w:eastAsia="Calibri"/>
          <w:lang w:eastAsia="en-US"/>
        </w:rPr>
        <w:t>Нацкомфінпослуг</w:t>
      </w:r>
      <w:proofErr w:type="spellEnd"/>
      <w:r w:rsidRPr="00D65BC6">
        <w:rPr>
          <w:rFonts w:eastAsia="Calibri"/>
          <w:lang w:eastAsia="en-US"/>
        </w:rPr>
        <w:t xml:space="preserve"> у сфері регулювання діяльності на ринку страхування.</w:t>
      </w:r>
    </w:p>
    <w:p w14:paraId="45D03798" w14:textId="158D32E9" w:rsidR="00CC6252" w:rsidRPr="00D65BC6" w:rsidRDefault="00C85725" w:rsidP="00056C70">
      <w:pPr>
        <w:widowControl w:val="0"/>
        <w:ind w:firstLine="567"/>
      </w:pPr>
      <w:r w:rsidRPr="00D65BC6">
        <w:rPr>
          <w:rFonts w:eastAsia="Calibri"/>
          <w:lang w:eastAsia="en-US"/>
        </w:rPr>
        <w:t>Водночас,</w:t>
      </w:r>
      <w:r w:rsidR="00CC6252" w:rsidRPr="00D65BC6">
        <w:t xml:space="preserve"> починаючи з 01.01.2024, </w:t>
      </w:r>
      <w:r w:rsidR="00430E31">
        <w:t>у</w:t>
      </w:r>
      <w:r w:rsidR="00CC6252" w:rsidRPr="00D65BC6">
        <w:t xml:space="preserve">наслідок втрати чинності Законом про страхування, виникне правова невизначеність </w:t>
      </w:r>
      <w:r w:rsidR="00043335">
        <w:t>у</w:t>
      </w:r>
      <w:r w:rsidR="00043335" w:rsidRPr="00D65BC6">
        <w:t xml:space="preserve"> </w:t>
      </w:r>
      <w:r w:rsidR="00CC6252" w:rsidRPr="00D65BC6">
        <w:t xml:space="preserve">законодавстві щодо </w:t>
      </w:r>
      <w:r w:rsidR="00CC6252" w:rsidRPr="00D65BC6">
        <w:rPr>
          <w:rFonts w:eastAsia="Calibri"/>
          <w:bCs/>
          <w:lang w:eastAsia="en-US"/>
        </w:rPr>
        <w:t>характеристик та класифікаційних ознак класів страхування, ризиків у межах класів страхування,</w:t>
      </w:r>
      <w:r w:rsidR="00CC6252" w:rsidRPr="00D65BC6">
        <w:rPr>
          <w:rFonts w:eastAsia="Calibri"/>
          <w:lang w:eastAsia="en-US"/>
        </w:rPr>
        <w:t xml:space="preserve"> неможливості отримання та/або звуження/розширення ліцензій страховиків на здійснення діяльності з</w:t>
      </w:r>
      <w:r w:rsidR="00430E31">
        <w:rPr>
          <w:rFonts w:eastAsia="Calibri"/>
          <w:lang w:eastAsia="en-US"/>
        </w:rPr>
        <w:t>і</w:t>
      </w:r>
      <w:r w:rsidR="00CC6252" w:rsidRPr="00D65BC6">
        <w:rPr>
          <w:rFonts w:eastAsia="Calibri"/>
          <w:lang w:eastAsia="en-US"/>
        </w:rPr>
        <w:t xml:space="preserve"> страхування за певними ризиками</w:t>
      </w:r>
      <w:r w:rsidR="00CC6252" w:rsidRPr="00D65BC6">
        <w:rPr>
          <w:rFonts w:eastAsia="Calibri"/>
          <w:bCs/>
          <w:lang w:eastAsia="en-US"/>
        </w:rPr>
        <w:t xml:space="preserve"> </w:t>
      </w:r>
      <w:r w:rsidR="00260D83">
        <w:rPr>
          <w:rFonts w:eastAsia="Calibri"/>
          <w:bCs/>
          <w:lang w:eastAsia="en-US"/>
        </w:rPr>
        <w:t>в</w:t>
      </w:r>
      <w:r w:rsidR="00260D83" w:rsidRPr="00D65BC6">
        <w:rPr>
          <w:rFonts w:eastAsia="Calibri"/>
          <w:bCs/>
          <w:lang w:eastAsia="en-US"/>
        </w:rPr>
        <w:t xml:space="preserve"> </w:t>
      </w:r>
      <w:r w:rsidR="00CC6252" w:rsidRPr="00D65BC6">
        <w:rPr>
          <w:rFonts w:eastAsia="Calibri"/>
          <w:bCs/>
          <w:lang w:eastAsia="en-US"/>
        </w:rPr>
        <w:t>межах класу страхування</w:t>
      </w:r>
      <w:r w:rsidR="00CC6252" w:rsidRPr="00D65BC6">
        <w:rPr>
          <w:rFonts w:eastAsia="Calibri"/>
          <w:lang w:eastAsia="en-US"/>
        </w:rPr>
        <w:t>, невизначеності щодо</w:t>
      </w:r>
      <w:r w:rsidR="00CC6252" w:rsidRPr="00D65BC6">
        <w:rPr>
          <w:shd w:val="clear" w:color="auto" w:fill="FFFFFF"/>
        </w:rPr>
        <w:t xml:space="preserve"> особливостей </w:t>
      </w:r>
      <w:r w:rsidR="00CC6252" w:rsidRPr="00D65BC6">
        <w:rPr>
          <w:rFonts w:eastAsia="Calibri"/>
          <w:lang w:eastAsia="en-US"/>
        </w:rPr>
        <w:t>укладення договорів за класами страхування, зокрема тих, що можуть укладатися за кількома класами страхування.</w:t>
      </w:r>
    </w:p>
    <w:p w14:paraId="7D96E598" w14:textId="17947365" w:rsidR="00CC6252" w:rsidRPr="00D65BC6" w:rsidRDefault="00043335" w:rsidP="00056C70">
      <w:pPr>
        <w:widowControl w:val="0"/>
        <w:ind w:firstLine="567"/>
      </w:pPr>
      <w:r>
        <w:t>Вищенаведене</w:t>
      </w:r>
      <w:r w:rsidRPr="00D65BC6">
        <w:t xml:space="preserve"> </w:t>
      </w:r>
      <w:r w:rsidR="00CC6252" w:rsidRPr="00D65BC6">
        <w:t xml:space="preserve">не дасть змогу реалізувати повноваження Національного </w:t>
      </w:r>
      <w:r w:rsidR="00CC6252" w:rsidRPr="00D65BC6">
        <w:lastRenderedPageBreak/>
        <w:t xml:space="preserve">банку, визначені Законом про страхування, через </w:t>
      </w:r>
      <w:r w:rsidR="00020281">
        <w:t>те, що немає</w:t>
      </w:r>
      <w:r w:rsidR="00CC6252" w:rsidRPr="00D65BC6">
        <w:t xml:space="preserve"> нормативно-правового </w:t>
      </w:r>
      <w:proofErr w:type="spellStart"/>
      <w:r w:rsidR="00CC6252" w:rsidRPr="00D65BC6">
        <w:t>акта</w:t>
      </w:r>
      <w:proofErr w:type="spellEnd"/>
      <w:r w:rsidR="00CC6252" w:rsidRPr="00D65BC6">
        <w:t xml:space="preserve"> Національного банку у визначеній сфері правового регулювання. </w:t>
      </w:r>
    </w:p>
    <w:p w14:paraId="0D88FAB7" w14:textId="77777777" w:rsidR="007D729B" w:rsidRPr="00D65BC6" w:rsidRDefault="00AF74C6" w:rsidP="00056C70">
      <w:pPr>
        <w:widowControl w:val="0"/>
        <w:shd w:val="clear" w:color="auto" w:fill="FFFFFF"/>
        <w:ind w:firstLine="567"/>
        <w:rPr>
          <w:rFonts w:eastAsia="Calibri"/>
          <w:lang w:eastAsia="en-US"/>
        </w:rPr>
      </w:pPr>
      <w:r w:rsidRPr="00D65BC6">
        <w:rPr>
          <w:rFonts w:eastAsia="Calibri"/>
          <w:lang w:eastAsia="en-US"/>
        </w:rPr>
        <w:t>Отже, застосування такого способу досягнення цілей та вирішення проблеми таким способом не є прийнятним.</w:t>
      </w:r>
    </w:p>
    <w:p w14:paraId="5B07006B" w14:textId="3725480B" w:rsidR="00880C0D" w:rsidRPr="00D65BC6" w:rsidRDefault="007D729B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en-US"/>
        </w:rPr>
        <w:t>А</w:t>
      </w:r>
      <w:r w:rsidR="00207EC3" w:rsidRPr="00D65BC6">
        <w:rPr>
          <w:lang w:eastAsia="en-US"/>
        </w:rPr>
        <w:t xml:space="preserve">льтернативним </w:t>
      </w:r>
      <w:r w:rsidR="000E241B" w:rsidRPr="00D65BC6">
        <w:rPr>
          <w:lang w:eastAsia="en-US"/>
        </w:rPr>
        <w:t xml:space="preserve">способом досягнення встановлених цілей є </w:t>
      </w:r>
      <w:r w:rsidR="000E241B" w:rsidRPr="00D65BC6">
        <w:rPr>
          <w:lang w:eastAsia="zh-CN"/>
        </w:rPr>
        <w:t>визначення Національним банком характеристик</w:t>
      </w:r>
      <w:r w:rsidR="000E241B" w:rsidRPr="00D65BC6">
        <w:rPr>
          <w:bCs/>
          <w:lang w:eastAsia="zh-CN"/>
        </w:rPr>
        <w:t xml:space="preserve"> та класифікаційних ознак класів страхування, </w:t>
      </w:r>
      <w:r w:rsidR="00153455" w:rsidRPr="00D65BC6">
        <w:rPr>
          <w:bCs/>
          <w:lang w:eastAsia="zh-CN"/>
        </w:rPr>
        <w:t xml:space="preserve">особливостей </w:t>
      </w:r>
      <w:r w:rsidR="00A952DA" w:rsidRPr="00D65BC6">
        <w:rPr>
          <w:bCs/>
          <w:lang w:eastAsia="zh-CN"/>
        </w:rPr>
        <w:t>здійснення діяльності з</w:t>
      </w:r>
      <w:r w:rsidR="00C92E0B">
        <w:rPr>
          <w:bCs/>
          <w:lang w:eastAsia="zh-CN"/>
        </w:rPr>
        <w:t>і</w:t>
      </w:r>
      <w:r w:rsidR="00A952DA" w:rsidRPr="00D65BC6">
        <w:rPr>
          <w:bCs/>
          <w:lang w:eastAsia="zh-CN"/>
        </w:rPr>
        <w:t xml:space="preserve"> страхування та </w:t>
      </w:r>
      <w:r w:rsidR="00153455" w:rsidRPr="00D65BC6">
        <w:rPr>
          <w:bCs/>
          <w:lang w:eastAsia="zh-CN"/>
        </w:rPr>
        <w:t>укладання  договорів</w:t>
      </w:r>
      <w:r w:rsidR="00153455" w:rsidRPr="00D65BC6" w:rsidDel="00950125">
        <w:rPr>
          <w:bCs/>
          <w:lang w:eastAsia="zh-CN"/>
        </w:rPr>
        <w:t xml:space="preserve"> </w:t>
      </w:r>
      <w:r w:rsidR="00153455" w:rsidRPr="00D65BC6">
        <w:rPr>
          <w:bCs/>
          <w:lang w:eastAsia="zh-CN"/>
        </w:rPr>
        <w:t xml:space="preserve">за </w:t>
      </w:r>
      <w:r w:rsidR="000E241B" w:rsidRPr="00D65BC6">
        <w:rPr>
          <w:bCs/>
          <w:lang w:eastAsia="zh-CN"/>
        </w:rPr>
        <w:t>класами страхування</w:t>
      </w:r>
      <w:r w:rsidR="000E241B" w:rsidRPr="00D65BC6">
        <w:rPr>
          <w:lang w:eastAsia="zh-CN"/>
        </w:rPr>
        <w:t xml:space="preserve"> шляхом</w:t>
      </w:r>
      <w:r w:rsidR="000E241B" w:rsidRPr="00D65BC6">
        <w:rPr>
          <w:lang w:eastAsia="en-US"/>
        </w:rPr>
        <w:t xml:space="preserve"> прийняття запропонованого регуляторного </w:t>
      </w:r>
      <w:proofErr w:type="spellStart"/>
      <w:r w:rsidR="000E241B" w:rsidRPr="00D65BC6">
        <w:rPr>
          <w:lang w:eastAsia="en-US"/>
        </w:rPr>
        <w:t>акта</w:t>
      </w:r>
      <w:proofErr w:type="spellEnd"/>
      <w:r w:rsidR="00880C0D" w:rsidRPr="00D65BC6">
        <w:rPr>
          <w:lang w:eastAsia="zh-CN"/>
        </w:rPr>
        <w:t>.</w:t>
      </w:r>
    </w:p>
    <w:p w14:paraId="36A7DCB7" w14:textId="36617A05" w:rsidR="001F4501" w:rsidRPr="00D65BC6" w:rsidRDefault="00514F6C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 xml:space="preserve">Недоліками </w:t>
      </w:r>
      <w:r w:rsidR="006870D2" w:rsidRPr="00D65BC6">
        <w:rPr>
          <w:lang w:eastAsia="en-US"/>
        </w:rPr>
        <w:t>запропонованого</w:t>
      </w:r>
      <w:r w:rsidRPr="00D65BC6">
        <w:rPr>
          <w:lang w:eastAsia="en-US"/>
        </w:rPr>
        <w:t xml:space="preserve"> способу є можливі витрати страховиків, пов’язані з </w:t>
      </w:r>
      <w:r w:rsidR="00361C2C" w:rsidRPr="00D65BC6">
        <w:rPr>
          <w:lang w:eastAsia="en-US"/>
        </w:rPr>
        <w:t>необхідністю</w:t>
      </w:r>
      <w:r w:rsidR="008931B7" w:rsidRPr="00D65BC6">
        <w:rPr>
          <w:lang w:eastAsia="en-US"/>
        </w:rPr>
        <w:t xml:space="preserve"> виконання вимог Закону про страхування</w:t>
      </w:r>
      <w:r w:rsidR="00D45D51" w:rsidRPr="00D65BC6">
        <w:rPr>
          <w:lang w:eastAsia="en-US"/>
        </w:rPr>
        <w:t>, на</w:t>
      </w:r>
      <w:r w:rsidR="00CB2E73" w:rsidRPr="00D65BC6">
        <w:rPr>
          <w:lang w:eastAsia="en-US"/>
        </w:rPr>
        <w:t xml:space="preserve"> </w:t>
      </w:r>
      <w:r w:rsidR="00714290" w:rsidRPr="00D65BC6">
        <w:rPr>
          <w:lang w:eastAsia="en-US"/>
        </w:rPr>
        <w:t>створення нових страхових продуктів</w:t>
      </w:r>
      <w:r w:rsidR="00F71E7A" w:rsidRPr="00D65BC6">
        <w:rPr>
          <w:lang w:eastAsia="en-US"/>
        </w:rPr>
        <w:t>,</w:t>
      </w:r>
      <w:r w:rsidR="00CB2E73" w:rsidRPr="00D65BC6">
        <w:rPr>
          <w:lang w:eastAsia="en-US"/>
        </w:rPr>
        <w:t xml:space="preserve"> розроб</w:t>
      </w:r>
      <w:r w:rsidR="00C92E0B">
        <w:rPr>
          <w:lang w:eastAsia="en-US"/>
        </w:rPr>
        <w:t>лення</w:t>
      </w:r>
      <w:r w:rsidR="00CB2E73" w:rsidRPr="00D65BC6">
        <w:rPr>
          <w:lang w:eastAsia="en-US"/>
        </w:rPr>
        <w:t xml:space="preserve"> та/або внесення змін до внутрішніх документів страховика, оновлення матеріалів</w:t>
      </w:r>
      <w:r w:rsidR="009E560E" w:rsidRPr="00D65BC6">
        <w:rPr>
          <w:lang w:eastAsia="en-US"/>
        </w:rPr>
        <w:t xml:space="preserve"> та інформації на</w:t>
      </w:r>
      <w:r w:rsidR="00CB2E73" w:rsidRPr="00D65BC6">
        <w:rPr>
          <w:lang w:eastAsia="en-US"/>
        </w:rPr>
        <w:t xml:space="preserve"> </w:t>
      </w:r>
      <w:proofErr w:type="spellStart"/>
      <w:r w:rsidR="00F94E70" w:rsidRPr="00D65BC6">
        <w:rPr>
          <w:lang w:eastAsia="en-US"/>
        </w:rPr>
        <w:t>вебсайт</w:t>
      </w:r>
      <w:r w:rsidR="009E560E" w:rsidRPr="00D65BC6">
        <w:rPr>
          <w:lang w:eastAsia="en-US"/>
        </w:rPr>
        <w:t>і</w:t>
      </w:r>
      <w:proofErr w:type="spellEnd"/>
      <w:r w:rsidR="00F94E70" w:rsidRPr="00D65BC6">
        <w:rPr>
          <w:lang w:eastAsia="en-US"/>
        </w:rPr>
        <w:t xml:space="preserve"> страховика</w:t>
      </w:r>
      <w:r w:rsidR="005B3E9A" w:rsidRPr="00D65BC6">
        <w:rPr>
          <w:lang w:val="ru-RU" w:eastAsia="en-US"/>
        </w:rPr>
        <w:t>,</w:t>
      </w:r>
      <w:r w:rsidR="00D45D51" w:rsidRPr="00D65BC6">
        <w:rPr>
          <w:lang w:eastAsia="en-US"/>
        </w:rPr>
        <w:t xml:space="preserve"> </w:t>
      </w:r>
      <w:r w:rsidR="00361C2C" w:rsidRPr="00D65BC6">
        <w:rPr>
          <w:lang w:eastAsia="en-US"/>
        </w:rPr>
        <w:t xml:space="preserve">з метою забезпечення </w:t>
      </w:r>
      <w:r w:rsidR="00A44EFC" w:rsidRPr="00D65BC6">
        <w:rPr>
          <w:lang w:eastAsia="en-US"/>
        </w:rPr>
        <w:t>уклад</w:t>
      </w:r>
      <w:r w:rsidR="00A44EFC">
        <w:rPr>
          <w:lang w:eastAsia="en-US"/>
        </w:rPr>
        <w:t>а</w:t>
      </w:r>
      <w:r w:rsidR="00A44EFC" w:rsidRPr="00D65BC6">
        <w:rPr>
          <w:lang w:eastAsia="en-US"/>
        </w:rPr>
        <w:t xml:space="preserve">ння </w:t>
      </w:r>
      <w:r w:rsidR="00361C2C" w:rsidRPr="00D65BC6">
        <w:rPr>
          <w:lang w:eastAsia="en-US"/>
        </w:rPr>
        <w:t>нових договорів відповідно до обраних класів страхування (</w:t>
      </w:r>
      <w:r w:rsidR="00B86E71" w:rsidRPr="00D65BC6">
        <w:rPr>
          <w:lang w:eastAsia="en-US"/>
        </w:rPr>
        <w:t xml:space="preserve">ризиків </w:t>
      </w:r>
      <w:r w:rsidR="00A44EFC">
        <w:rPr>
          <w:lang w:eastAsia="en-US"/>
        </w:rPr>
        <w:t>у</w:t>
      </w:r>
      <w:r w:rsidR="00A44EFC" w:rsidRPr="00D65BC6">
        <w:rPr>
          <w:lang w:eastAsia="en-US"/>
        </w:rPr>
        <w:t xml:space="preserve"> </w:t>
      </w:r>
      <w:r w:rsidR="00B86E71" w:rsidRPr="00D65BC6">
        <w:rPr>
          <w:lang w:eastAsia="en-US"/>
        </w:rPr>
        <w:t>межах класів страхування</w:t>
      </w:r>
      <w:r w:rsidR="00361C2C" w:rsidRPr="00D65BC6">
        <w:rPr>
          <w:lang w:eastAsia="en-US"/>
        </w:rPr>
        <w:t>) та з врахуванням особливостей та вимог, що визначаються регуляторним актом до договорів страхування окремого класу страхування</w:t>
      </w:r>
      <w:r w:rsidR="00B86E71" w:rsidRPr="00D65BC6">
        <w:rPr>
          <w:lang w:eastAsia="en-US"/>
        </w:rPr>
        <w:t xml:space="preserve"> (ризику в межах класу страхування)</w:t>
      </w:r>
      <w:r w:rsidR="00361C2C" w:rsidRPr="00D65BC6">
        <w:rPr>
          <w:lang w:eastAsia="en-US"/>
        </w:rPr>
        <w:t xml:space="preserve">. </w:t>
      </w:r>
    </w:p>
    <w:p w14:paraId="60CB3C22" w14:textId="77777777" w:rsidR="00514F6C" w:rsidRPr="00D65BC6" w:rsidRDefault="00361C2C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en-US"/>
        </w:rPr>
        <w:t>В</w:t>
      </w:r>
      <w:r w:rsidR="00514F6C" w:rsidRPr="00D65BC6">
        <w:rPr>
          <w:lang w:eastAsia="en-US"/>
        </w:rPr>
        <w:t xml:space="preserve">ідповідні витрати </w:t>
      </w:r>
      <w:r w:rsidRPr="00D65BC6">
        <w:rPr>
          <w:lang w:eastAsia="en-US"/>
        </w:rPr>
        <w:t xml:space="preserve">страховиків </w:t>
      </w:r>
      <w:r w:rsidR="00514F6C" w:rsidRPr="00D65BC6">
        <w:rPr>
          <w:lang w:eastAsia="en-US"/>
        </w:rPr>
        <w:t xml:space="preserve">здійснюватимуться в межах кошторисів витрат на </w:t>
      </w:r>
      <w:r w:rsidR="00FA2AFF" w:rsidRPr="00D65BC6">
        <w:rPr>
          <w:lang w:eastAsia="en-US"/>
        </w:rPr>
        <w:t>поточну операційну</w:t>
      </w:r>
      <w:r w:rsidR="00514F6C" w:rsidRPr="00D65BC6">
        <w:rPr>
          <w:lang w:eastAsia="en-US"/>
        </w:rPr>
        <w:t xml:space="preserve"> діяльність.</w:t>
      </w:r>
    </w:p>
    <w:p w14:paraId="6FCED484" w14:textId="10103F2B" w:rsidR="00514F6C" w:rsidRPr="00D65BC6" w:rsidRDefault="007E589C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Перевагами такого сп</w:t>
      </w:r>
      <w:r w:rsidR="00514F6C" w:rsidRPr="00D65BC6">
        <w:rPr>
          <w:lang w:eastAsia="zh-CN"/>
        </w:rPr>
        <w:t xml:space="preserve">особу є </w:t>
      </w:r>
      <w:r w:rsidR="00E578B5" w:rsidRPr="00D65BC6">
        <w:rPr>
          <w:lang w:eastAsia="zh-CN"/>
        </w:rPr>
        <w:t>реалізація положень та вимог Закону про страхування</w:t>
      </w:r>
      <w:r w:rsidR="004071AE" w:rsidRPr="00D65BC6">
        <w:rPr>
          <w:lang w:eastAsia="zh-CN"/>
        </w:rPr>
        <w:t xml:space="preserve">, </w:t>
      </w:r>
      <w:r w:rsidR="00514F6C" w:rsidRPr="00D65BC6">
        <w:rPr>
          <w:lang w:eastAsia="zh-CN"/>
        </w:rPr>
        <w:t xml:space="preserve">встановлення </w:t>
      </w:r>
      <w:r w:rsidR="001F4501" w:rsidRPr="00D65BC6">
        <w:rPr>
          <w:lang w:eastAsia="zh-CN"/>
        </w:rPr>
        <w:t xml:space="preserve">Національним банком </w:t>
      </w:r>
      <w:r w:rsidRPr="00D65BC6">
        <w:rPr>
          <w:lang w:eastAsia="zh-CN"/>
        </w:rPr>
        <w:t xml:space="preserve">вимог до </w:t>
      </w:r>
      <w:r w:rsidR="00514F6C" w:rsidRPr="00D65BC6">
        <w:rPr>
          <w:lang w:eastAsia="zh-CN"/>
        </w:rPr>
        <w:t>діяльності з</w:t>
      </w:r>
      <w:r w:rsidR="00A44EFC">
        <w:rPr>
          <w:lang w:eastAsia="zh-CN"/>
        </w:rPr>
        <w:t>і</w:t>
      </w:r>
      <w:r w:rsidR="00514F6C" w:rsidRPr="00D65BC6">
        <w:rPr>
          <w:lang w:eastAsia="zh-CN"/>
        </w:rPr>
        <w:t xml:space="preserve"> страхування в частині визначення </w:t>
      </w:r>
      <w:r w:rsidR="0065653D" w:rsidRPr="00D65BC6">
        <w:rPr>
          <w:lang w:eastAsia="zh-CN"/>
        </w:rPr>
        <w:t xml:space="preserve">характеристик та класифікаційних ознак класів страхування, </w:t>
      </w:r>
      <w:r w:rsidR="0065653D" w:rsidRPr="00D65BC6">
        <w:rPr>
          <w:bCs/>
          <w:lang w:eastAsia="zh-CN"/>
        </w:rPr>
        <w:t>переліку ризиків у межах класів страхування,</w:t>
      </w:r>
      <w:r w:rsidR="0065653D" w:rsidRPr="00D65BC6">
        <w:rPr>
          <w:lang w:eastAsia="zh-CN"/>
        </w:rPr>
        <w:t xml:space="preserve"> </w:t>
      </w:r>
      <w:r w:rsidR="004071AE" w:rsidRPr="00D65BC6">
        <w:rPr>
          <w:lang w:eastAsia="zh-CN"/>
        </w:rPr>
        <w:t xml:space="preserve">визначення </w:t>
      </w:r>
      <w:r w:rsidR="0065653D" w:rsidRPr="00D65BC6">
        <w:rPr>
          <w:lang w:eastAsia="zh-CN"/>
        </w:rPr>
        <w:t xml:space="preserve">особливостей </w:t>
      </w:r>
      <w:r w:rsidR="00A952DA" w:rsidRPr="00D65BC6">
        <w:rPr>
          <w:lang w:eastAsia="zh-CN"/>
        </w:rPr>
        <w:t>здійснення діяльності з</w:t>
      </w:r>
      <w:r w:rsidR="00A44EFC">
        <w:rPr>
          <w:lang w:eastAsia="zh-CN"/>
        </w:rPr>
        <w:t>і</w:t>
      </w:r>
      <w:r w:rsidR="00A952DA" w:rsidRPr="00D65BC6">
        <w:rPr>
          <w:lang w:eastAsia="zh-CN"/>
        </w:rPr>
        <w:t xml:space="preserve"> страхування та </w:t>
      </w:r>
      <w:r w:rsidR="0065653D" w:rsidRPr="00D65BC6">
        <w:rPr>
          <w:lang w:eastAsia="zh-CN"/>
        </w:rPr>
        <w:t>укладання  договорів</w:t>
      </w:r>
      <w:r w:rsidR="0065653D" w:rsidRPr="00D65BC6" w:rsidDel="00950125">
        <w:rPr>
          <w:lang w:eastAsia="zh-CN"/>
        </w:rPr>
        <w:t xml:space="preserve"> </w:t>
      </w:r>
      <w:r w:rsidR="0065653D" w:rsidRPr="00D65BC6">
        <w:rPr>
          <w:lang w:eastAsia="zh-CN"/>
        </w:rPr>
        <w:t>за класами</w:t>
      </w:r>
      <w:r w:rsidR="001F4501" w:rsidRPr="00D65BC6">
        <w:rPr>
          <w:lang w:eastAsia="zh-CN"/>
        </w:rPr>
        <w:t xml:space="preserve"> страхування</w:t>
      </w:r>
      <w:r w:rsidR="00E578B5" w:rsidRPr="00D65BC6">
        <w:rPr>
          <w:lang w:eastAsia="zh-CN"/>
        </w:rPr>
        <w:t xml:space="preserve">, </w:t>
      </w:r>
      <w:r w:rsidR="005E2E84" w:rsidRPr="00D65BC6">
        <w:rPr>
          <w:lang w:eastAsia="zh-CN"/>
        </w:rPr>
        <w:t>що в</w:t>
      </w:r>
      <w:r w:rsidR="00FB68A0" w:rsidRPr="00D65BC6">
        <w:rPr>
          <w:lang w:eastAsia="zh-CN"/>
        </w:rPr>
        <w:t xml:space="preserve"> </w:t>
      </w:r>
      <w:r w:rsidR="005E2E84" w:rsidRPr="00D65BC6">
        <w:rPr>
          <w:lang w:eastAsia="zh-CN"/>
        </w:rPr>
        <w:t xml:space="preserve">цілому призведе до </w:t>
      </w:r>
      <w:r w:rsidR="00E578B5" w:rsidRPr="00D65BC6">
        <w:rPr>
          <w:lang w:eastAsia="zh-CN"/>
        </w:rPr>
        <w:t>впорядкування діяльності з</w:t>
      </w:r>
      <w:r w:rsidR="004071AE" w:rsidRPr="00D65BC6">
        <w:rPr>
          <w:lang w:eastAsia="zh-CN"/>
        </w:rPr>
        <w:t xml:space="preserve"> надання </w:t>
      </w:r>
      <w:r w:rsidR="00427214" w:rsidRPr="00D65BC6">
        <w:rPr>
          <w:lang w:eastAsia="zh-CN"/>
        </w:rPr>
        <w:t xml:space="preserve">клієнтам </w:t>
      </w:r>
      <w:r w:rsidR="004071AE" w:rsidRPr="00D65BC6">
        <w:rPr>
          <w:lang w:eastAsia="zh-CN"/>
        </w:rPr>
        <w:t>страхових послуг</w:t>
      </w:r>
      <w:r w:rsidR="00E578B5" w:rsidRPr="00D65BC6">
        <w:rPr>
          <w:lang w:eastAsia="zh-CN"/>
        </w:rPr>
        <w:t xml:space="preserve"> згідно </w:t>
      </w:r>
      <w:r w:rsidR="00A44EFC">
        <w:rPr>
          <w:lang w:eastAsia="zh-CN"/>
        </w:rPr>
        <w:t>і</w:t>
      </w:r>
      <w:r w:rsidR="00E578B5" w:rsidRPr="00D65BC6">
        <w:rPr>
          <w:lang w:eastAsia="zh-CN"/>
        </w:rPr>
        <w:t>з Законом про страхування</w:t>
      </w:r>
      <w:r w:rsidR="00514F6C" w:rsidRPr="00D65BC6">
        <w:rPr>
          <w:lang w:eastAsia="zh-CN"/>
        </w:rPr>
        <w:t>.</w:t>
      </w:r>
    </w:p>
    <w:p w14:paraId="6CBBC8EE" w14:textId="77777777" w:rsidR="00880C0D" w:rsidRPr="00D65BC6" w:rsidRDefault="00880C0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Т</w:t>
      </w:r>
      <w:r w:rsidR="00361C2C" w:rsidRPr="00D65BC6">
        <w:rPr>
          <w:lang w:eastAsia="zh-CN"/>
        </w:rPr>
        <w:t>ому</w:t>
      </w:r>
      <w:r w:rsidRPr="00D65BC6">
        <w:rPr>
          <w:lang w:eastAsia="zh-CN"/>
        </w:rPr>
        <w:t xml:space="preserve"> Національний банк з урахуванням положень Закону про страхування обрав варіант прийняття </w:t>
      </w:r>
      <w:r w:rsidR="00EC18BB" w:rsidRPr="00D65BC6">
        <w:rPr>
          <w:lang w:eastAsia="zh-CN"/>
        </w:rPr>
        <w:t xml:space="preserve">запропонованого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як найкращий спосіб досягнення зазначених цілей. </w:t>
      </w:r>
    </w:p>
    <w:p w14:paraId="7B1851C3" w14:textId="77777777" w:rsidR="00880C0D" w:rsidRPr="00D65BC6" w:rsidRDefault="00880C0D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6F05970E" w14:textId="58C6C0F7" w:rsidR="00AF74C6" w:rsidRPr="00D65BC6" w:rsidRDefault="00AF74C6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ІV. </w:t>
      </w:r>
      <w:r w:rsidR="000D429C">
        <w:t>Опис механізму, який пропонується застосувати для розв’язання проблеми, і відповідні заходи</w:t>
      </w:r>
    </w:p>
    <w:p w14:paraId="4480DF9C" w14:textId="588CF5D3" w:rsidR="00033451" w:rsidRPr="00D65BC6" w:rsidRDefault="0003345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Регуляторним актом передбачено затвердження Положення про </w:t>
      </w:r>
      <w:r w:rsidRPr="00D65BC6">
        <w:t xml:space="preserve">характеристики та класифікаційні ознаки класів страхування, особливості </w:t>
      </w:r>
      <w:r w:rsidR="00707E39" w:rsidRPr="00D65BC6">
        <w:t>здійснення діяльності з</w:t>
      </w:r>
      <w:r w:rsidR="00A44EFC">
        <w:t>і</w:t>
      </w:r>
      <w:r w:rsidR="00707E39" w:rsidRPr="00D65BC6">
        <w:t xml:space="preserve"> страхування та </w:t>
      </w:r>
      <w:r w:rsidRPr="00D65BC6">
        <w:t>укладання договорів</w:t>
      </w:r>
      <w:r w:rsidRPr="00D65BC6" w:rsidDel="00950125">
        <w:t xml:space="preserve"> </w:t>
      </w:r>
      <w:r w:rsidRPr="00D65BC6">
        <w:t>за класами страхування</w:t>
      </w:r>
      <w:r w:rsidR="00F71E7A" w:rsidRPr="00D65BC6">
        <w:t>.</w:t>
      </w:r>
    </w:p>
    <w:p w14:paraId="1F0F3053" w14:textId="77777777" w:rsidR="00AF74C6" w:rsidRPr="00D65BC6" w:rsidRDefault="0003345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Р</w:t>
      </w:r>
      <w:r w:rsidR="00AF74C6" w:rsidRPr="00D65BC6">
        <w:rPr>
          <w:lang w:eastAsia="zh-CN"/>
        </w:rPr>
        <w:t>егуляторн</w:t>
      </w:r>
      <w:r w:rsidRPr="00D65BC6">
        <w:rPr>
          <w:lang w:eastAsia="zh-CN"/>
        </w:rPr>
        <w:t>ий</w:t>
      </w:r>
      <w:r w:rsidR="00AF74C6" w:rsidRPr="00D65BC6">
        <w:rPr>
          <w:lang w:eastAsia="zh-CN"/>
        </w:rPr>
        <w:t xml:space="preserve"> акт </w:t>
      </w:r>
      <w:r w:rsidRPr="00D65BC6">
        <w:rPr>
          <w:lang w:eastAsia="zh-CN"/>
        </w:rPr>
        <w:t>визначає</w:t>
      </w:r>
      <w:r w:rsidR="00AF74C6" w:rsidRPr="00D65BC6">
        <w:rPr>
          <w:lang w:eastAsia="zh-CN"/>
        </w:rPr>
        <w:t>:</w:t>
      </w:r>
    </w:p>
    <w:p w14:paraId="24BDB306" w14:textId="77777777" w:rsidR="00C9558F" w:rsidRPr="00D65BC6" w:rsidRDefault="00C9558F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характеристики та класифікаційні ознаки кожного класу страхування, ризиків у межах класів страхування;</w:t>
      </w:r>
    </w:p>
    <w:p w14:paraId="1C89C2FA" w14:textId="77777777" w:rsidR="00C9558F" w:rsidRPr="00D65BC6" w:rsidRDefault="00C9558F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перелік ризиків у межах кожного класу страхування;</w:t>
      </w:r>
    </w:p>
    <w:p w14:paraId="6C09A378" w14:textId="07B11408" w:rsidR="00C9558F" w:rsidRPr="00D65BC6" w:rsidRDefault="00D45D5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shd w:val="clear" w:color="auto" w:fill="FFFFFF"/>
        </w:rPr>
        <w:lastRenderedPageBreak/>
        <w:t>особливості</w:t>
      </w:r>
      <w:r w:rsidR="007D729B" w:rsidRPr="00D65BC6">
        <w:rPr>
          <w:shd w:val="clear" w:color="auto" w:fill="FFFFFF"/>
        </w:rPr>
        <w:t xml:space="preserve"> </w:t>
      </w:r>
      <w:r w:rsidR="00E47013" w:rsidRPr="00D65BC6">
        <w:rPr>
          <w:shd w:val="clear" w:color="auto" w:fill="FFFFFF"/>
        </w:rPr>
        <w:t xml:space="preserve">здійснення діяльності щодо визначення </w:t>
      </w:r>
      <w:r w:rsidR="007D729B" w:rsidRPr="00D65BC6">
        <w:rPr>
          <w:shd w:val="clear" w:color="auto" w:fill="FFFFFF"/>
        </w:rPr>
        <w:t>умов договору страхування залежно від класу страхування, зокрема</w:t>
      </w:r>
      <w:r w:rsidR="007D729B" w:rsidRPr="00D65BC6">
        <w:rPr>
          <w:lang w:eastAsia="zh-CN"/>
        </w:rPr>
        <w:t xml:space="preserve"> </w:t>
      </w:r>
      <w:r w:rsidR="00C9558F" w:rsidRPr="00D65BC6">
        <w:rPr>
          <w:lang w:eastAsia="zh-CN"/>
        </w:rPr>
        <w:t xml:space="preserve">щодо переліку страхових ризиків, об’єктів страхування, вимоги до обов’язкового </w:t>
      </w:r>
      <w:r w:rsidR="001F4501" w:rsidRPr="00D65BC6">
        <w:rPr>
          <w:lang w:eastAsia="zh-CN"/>
        </w:rPr>
        <w:t>за</w:t>
      </w:r>
      <w:r w:rsidR="00C9558F" w:rsidRPr="00D65BC6">
        <w:rPr>
          <w:lang w:eastAsia="zh-CN"/>
        </w:rPr>
        <w:t xml:space="preserve">значення </w:t>
      </w:r>
      <w:r w:rsidR="00130877" w:rsidRPr="00D65BC6">
        <w:rPr>
          <w:lang w:eastAsia="zh-CN"/>
        </w:rPr>
        <w:t>(</w:t>
      </w:r>
      <w:r w:rsidR="0062657E" w:rsidRPr="00D65BC6">
        <w:rPr>
          <w:lang w:eastAsia="zh-CN"/>
        </w:rPr>
        <w:t>чи заборон на зазначення</w:t>
      </w:r>
      <w:r w:rsidR="00130877" w:rsidRPr="00D65BC6">
        <w:rPr>
          <w:lang w:eastAsia="zh-CN"/>
        </w:rPr>
        <w:t>)</w:t>
      </w:r>
      <w:r w:rsidR="0062657E" w:rsidRPr="00D65BC6">
        <w:rPr>
          <w:lang w:eastAsia="zh-CN"/>
        </w:rPr>
        <w:t xml:space="preserve"> </w:t>
      </w:r>
      <w:r w:rsidR="00C9558F" w:rsidRPr="00D65BC6">
        <w:rPr>
          <w:lang w:eastAsia="zh-CN"/>
        </w:rPr>
        <w:t xml:space="preserve">у договорах страхування певних </w:t>
      </w:r>
      <w:r w:rsidR="0062657E" w:rsidRPr="00D65BC6">
        <w:rPr>
          <w:lang w:eastAsia="zh-CN"/>
        </w:rPr>
        <w:t>умов або інформації</w:t>
      </w:r>
      <w:r w:rsidR="004430C3" w:rsidRPr="00D65BC6">
        <w:rPr>
          <w:lang w:eastAsia="zh-CN"/>
        </w:rPr>
        <w:t xml:space="preserve">  залежно від класу страхування</w:t>
      </w:r>
      <w:r w:rsidR="00C9558F" w:rsidRPr="00D65BC6">
        <w:rPr>
          <w:lang w:eastAsia="zh-CN"/>
        </w:rPr>
        <w:t>;</w:t>
      </w:r>
    </w:p>
    <w:p w14:paraId="48D12AB4" w14:textId="77777777" w:rsidR="00C9558F" w:rsidRPr="00D65BC6" w:rsidRDefault="00C9558F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особливості укладання</w:t>
      </w:r>
      <w:r w:rsidR="00E47013" w:rsidRPr="00D65BC6">
        <w:rPr>
          <w:lang w:eastAsia="zh-CN"/>
        </w:rPr>
        <w:t xml:space="preserve"> договорів страхування</w:t>
      </w:r>
      <w:r w:rsidRPr="00D65BC6">
        <w:rPr>
          <w:lang w:eastAsia="zh-CN"/>
        </w:rPr>
        <w:t xml:space="preserve"> та </w:t>
      </w:r>
      <w:r w:rsidR="00E47013" w:rsidRPr="00D65BC6">
        <w:rPr>
          <w:lang w:eastAsia="zh-CN"/>
        </w:rPr>
        <w:t xml:space="preserve">здійснення діяльності щодо </w:t>
      </w:r>
      <w:r w:rsidRPr="00D65BC6">
        <w:rPr>
          <w:lang w:eastAsia="zh-CN"/>
        </w:rPr>
        <w:t>виконання договорів страхування за класами страхування</w:t>
      </w:r>
      <w:r w:rsidR="009C1032" w:rsidRPr="00D65BC6">
        <w:rPr>
          <w:lang w:eastAsia="zh-CN"/>
        </w:rPr>
        <w:t xml:space="preserve">, а також за групами договорів, об’єднаних за спільним об’єктом страхування (договорів страхування життя та/або здоров’я, договорів страхування від збитків, договорів страхування відповідальності), вимог до </w:t>
      </w:r>
      <w:r w:rsidR="002C3F9F" w:rsidRPr="00D65BC6">
        <w:rPr>
          <w:lang w:eastAsia="zh-CN"/>
        </w:rPr>
        <w:t xml:space="preserve">умов </w:t>
      </w:r>
      <w:r w:rsidR="009C1032" w:rsidRPr="00D65BC6">
        <w:rPr>
          <w:lang w:eastAsia="zh-CN"/>
        </w:rPr>
        <w:t>таких договорів</w:t>
      </w:r>
      <w:r w:rsidR="007D3817" w:rsidRPr="00D65BC6">
        <w:rPr>
          <w:lang w:eastAsia="zh-CN"/>
        </w:rPr>
        <w:t xml:space="preserve"> </w:t>
      </w:r>
      <w:r w:rsidR="00DA556B" w:rsidRPr="00D65BC6">
        <w:rPr>
          <w:lang w:eastAsia="zh-CN"/>
        </w:rPr>
        <w:t>(зокрема, перелік</w:t>
      </w:r>
      <w:r w:rsidR="002C3F9F" w:rsidRPr="00D65BC6">
        <w:rPr>
          <w:lang w:eastAsia="zh-CN"/>
        </w:rPr>
        <w:t>у</w:t>
      </w:r>
      <w:r w:rsidR="00DA556B" w:rsidRPr="00D65BC6">
        <w:rPr>
          <w:lang w:eastAsia="zh-CN"/>
        </w:rPr>
        <w:t xml:space="preserve"> страхових ризиків та/або страхових випадків, об’єктів страхування та їх ідентифікації, </w:t>
      </w:r>
      <w:r w:rsidR="002C3F9F" w:rsidRPr="00D65BC6">
        <w:rPr>
          <w:lang w:eastAsia="zh-CN"/>
        </w:rPr>
        <w:t xml:space="preserve">особливостей </w:t>
      </w:r>
      <w:r w:rsidR="00DA556B" w:rsidRPr="00D65BC6">
        <w:rPr>
          <w:lang w:eastAsia="zh-CN"/>
        </w:rPr>
        <w:t>визначення розмірів страхових сум та страхових виплат)</w:t>
      </w:r>
      <w:r w:rsidRPr="00D65BC6">
        <w:rPr>
          <w:lang w:eastAsia="zh-CN"/>
        </w:rPr>
        <w:t>;</w:t>
      </w:r>
    </w:p>
    <w:p w14:paraId="1B601BD3" w14:textId="489BFAB8" w:rsidR="00266E6B" w:rsidRPr="00D65BC6" w:rsidRDefault="00C9558F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вимоги до </w:t>
      </w:r>
      <w:r w:rsidR="0069375D" w:rsidRPr="00D65BC6">
        <w:rPr>
          <w:lang w:eastAsia="zh-CN"/>
        </w:rPr>
        <w:t xml:space="preserve">порядку затвердження, </w:t>
      </w:r>
      <w:r w:rsidR="00F75474">
        <w:rPr>
          <w:lang w:eastAsia="zh-CN"/>
        </w:rPr>
        <w:t>у</w:t>
      </w:r>
      <w:r w:rsidR="0069375D" w:rsidRPr="00D65BC6">
        <w:rPr>
          <w:lang w:eastAsia="zh-CN"/>
        </w:rPr>
        <w:t xml:space="preserve">несення змін, розміщення на офіційному </w:t>
      </w:r>
      <w:proofErr w:type="spellStart"/>
      <w:r w:rsidR="0069375D" w:rsidRPr="00D65BC6">
        <w:rPr>
          <w:lang w:eastAsia="zh-CN"/>
        </w:rPr>
        <w:t>вебсайті</w:t>
      </w:r>
      <w:proofErr w:type="spellEnd"/>
      <w:r w:rsidR="0069375D" w:rsidRPr="00D65BC6">
        <w:rPr>
          <w:lang w:eastAsia="zh-CN"/>
        </w:rPr>
        <w:t xml:space="preserve"> страховика </w:t>
      </w:r>
      <w:r w:rsidRPr="00D65BC6">
        <w:rPr>
          <w:lang w:eastAsia="zh-CN"/>
        </w:rPr>
        <w:t>загальних умов страхового продукту</w:t>
      </w:r>
      <w:r w:rsidR="00266E6B" w:rsidRPr="00D65BC6">
        <w:rPr>
          <w:lang w:eastAsia="zh-CN"/>
        </w:rPr>
        <w:t>;</w:t>
      </w:r>
    </w:p>
    <w:p w14:paraId="51183EB9" w14:textId="3B044891" w:rsidR="00C9558F" w:rsidRPr="00D65BC6" w:rsidRDefault="00266E6B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особливості</w:t>
      </w:r>
      <w:r w:rsidR="00295605" w:rsidRPr="00D65BC6">
        <w:rPr>
          <w:lang w:eastAsia="zh-CN"/>
        </w:rPr>
        <w:t xml:space="preserve"> </w:t>
      </w:r>
      <w:r w:rsidR="00F75474" w:rsidRPr="00D65BC6">
        <w:rPr>
          <w:lang w:eastAsia="zh-CN"/>
        </w:rPr>
        <w:t>уклад</w:t>
      </w:r>
      <w:r w:rsidR="00F75474">
        <w:rPr>
          <w:lang w:eastAsia="zh-CN"/>
        </w:rPr>
        <w:t>а</w:t>
      </w:r>
      <w:r w:rsidR="00F75474" w:rsidRPr="00D65BC6">
        <w:rPr>
          <w:lang w:eastAsia="zh-CN"/>
        </w:rPr>
        <w:t xml:space="preserve">ння </w:t>
      </w:r>
      <w:r w:rsidRPr="00D65BC6">
        <w:rPr>
          <w:lang w:eastAsia="zh-CN"/>
        </w:rPr>
        <w:t xml:space="preserve">комплексних договорів страхування, </w:t>
      </w:r>
      <w:r w:rsidR="00F75474">
        <w:rPr>
          <w:lang w:eastAsia="zh-CN"/>
        </w:rPr>
        <w:t>що</w:t>
      </w:r>
      <w:r w:rsidR="00F75474" w:rsidRPr="00D65BC6">
        <w:rPr>
          <w:lang w:eastAsia="zh-CN"/>
        </w:rPr>
        <w:t xml:space="preserve"> </w:t>
      </w:r>
      <w:r w:rsidR="002C3F9F" w:rsidRPr="00D65BC6">
        <w:rPr>
          <w:lang w:eastAsia="zh-CN"/>
        </w:rPr>
        <w:t xml:space="preserve">містять умови страхування від ризиків, </w:t>
      </w:r>
      <w:r w:rsidR="00B55D49" w:rsidRPr="00D65BC6">
        <w:rPr>
          <w:lang w:eastAsia="zh-CN"/>
        </w:rPr>
        <w:t xml:space="preserve">що </w:t>
      </w:r>
      <w:r w:rsidR="002C3F9F" w:rsidRPr="00D65BC6">
        <w:rPr>
          <w:lang w:eastAsia="zh-CN"/>
        </w:rPr>
        <w:t xml:space="preserve">притаманні </w:t>
      </w:r>
      <w:r w:rsidRPr="00D65BC6">
        <w:rPr>
          <w:lang w:eastAsia="zh-CN"/>
        </w:rPr>
        <w:t>кільком класам страхування, у тому числі договор</w:t>
      </w:r>
      <w:r w:rsidR="002C3F9F" w:rsidRPr="00D65BC6">
        <w:rPr>
          <w:lang w:eastAsia="zh-CN"/>
        </w:rPr>
        <w:t>ів</w:t>
      </w:r>
      <w:r w:rsidRPr="00D65BC6">
        <w:rPr>
          <w:lang w:eastAsia="zh-CN"/>
        </w:rPr>
        <w:t xml:space="preserve"> страхування життя та здоров’я</w:t>
      </w:r>
      <w:r w:rsidR="000520BA" w:rsidRPr="00D65BC6">
        <w:rPr>
          <w:lang w:eastAsia="zh-CN"/>
        </w:rPr>
        <w:t>;</w:t>
      </w:r>
    </w:p>
    <w:p w14:paraId="2A2B2D94" w14:textId="56C2DFFC" w:rsidR="00F2520A" w:rsidRPr="00D65BC6" w:rsidRDefault="00603D59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поряд</w:t>
      </w:r>
      <w:r w:rsidR="0026592D" w:rsidRPr="00D65BC6">
        <w:rPr>
          <w:lang w:eastAsia="zh-CN"/>
        </w:rPr>
        <w:t>о</w:t>
      </w:r>
      <w:r w:rsidRPr="00D65BC6">
        <w:rPr>
          <w:lang w:eastAsia="zh-CN"/>
        </w:rPr>
        <w:t>к</w:t>
      </w:r>
      <w:r w:rsidR="004430C3" w:rsidRPr="00D65BC6">
        <w:rPr>
          <w:lang w:eastAsia="zh-CN"/>
        </w:rPr>
        <w:t xml:space="preserve"> розрахунку</w:t>
      </w:r>
      <w:r w:rsidR="00AC0E2E" w:rsidRPr="00D65BC6">
        <w:rPr>
          <w:lang w:eastAsia="zh-CN"/>
        </w:rPr>
        <w:t xml:space="preserve"> </w:t>
      </w:r>
      <w:r w:rsidRPr="00D65BC6">
        <w:rPr>
          <w:lang w:eastAsia="zh-CN"/>
        </w:rPr>
        <w:t xml:space="preserve">та виплати </w:t>
      </w:r>
      <w:r w:rsidR="00AC0E2E" w:rsidRPr="00D65BC6">
        <w:rPr>
          <w:lang w:eastAsia="zh-CN"/>
        </w:rPr>
        <w:t xml:space="preserve">викупної суми </w:t>
      </w:r>
      <w:r w:rsidR="00F75474">
        <w:rPr>
          <w:lang w:eastAsia="zh-CN"/>
        </w:rPr>
        <w:t>в</w:t>
      </w:r>
      <w:r w:rsidR="00F75474" w:rsidRPr="00D65BC6">
        <w:rPr>
          <w:lang w:eastAsia="zh-CN"/>
        </w:rPr>
        <w:t xml:space="preserve"> </w:t>
      </w:r>
      <w:r w:rsidR="00AC0E2E" w:rsidRPr="00D65BC6">
        <w:rPr>
          <w:lang w:eastAsia="zh-CN"/>
        </w:rPr>
        <w:t>разі дострокового припинення дії договору страхування життя</w:t>
      </w:r>
      <w:r w:rsidR="0054367A" w:rsidRPr="00D65BC6">
        <w:rPr>
          <w:lang w:eastAsia="zh-CN"/>
        </w:rPr>
        <w:t xml:space="preserve"> чи повернення частини страхової премії </w:t>
      </w:r>
      <w:r w:rsidR="00F75474">
        <w:rPr>
          <w:lang w:eastAsia="zh-CN"/>
        </w:rPr>
        <w:t>в</w:t>
      </w:r>
      <w:r w:rsidR="00F75474" w:rsidRPr="00D65BC6">
        <w:rPr>
          <w:lang w:eastAsia="zh-CN"/>
        </w:rPr>
        <w:t xml:space="preserve"> </w:t>
      </w:r>
      <w:r w:rsidR="0054367A" w:rsidRPr="00D65BC6">
        <w:rPr>
          <w:lang w:eastAsia="zh-CN"/>
        </w:rPr>
        <w:t>разі дострокового припинення дії договору страхування іншого, ніж страхування життя</w:t>
      </w:r>
      <w:r w:rsidR="00F2520A" w:rsidRPr="00D65BC6">
        <w:rPr>
          <w:lang w:eastAsia="zh-CN"/>
        </w:rPr>
        <w:t>.</w:t>
      </w:r>
    </w:p>
    <w:p w14:paraId="55804F98" w14:textId="28B883C1" w:rsidR="00AD095B" w:rsidRPr="00D65BC6" w:rsidRDefault="002A0CFF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</w:t>
      </w:r>
      <w:r w:rsidR="00AF74C6" w:rsidRPr="00D65BC6">
        <w:rPr>
          <w:lang w:eastAsia="zh-CN"/>
        </w:rPr>
        <w:t xml:space="preserve">рийняття регуляторного </w:t>
      </w:r>
      <w:proofErr w:type="spellStart"/>
      <w:r w:rsidR="00AF74C6" w:rsidRPr="00D65BC6">
        <w:rPr>
          <w:lang w:eastAsia="zh-CN"/>
        </w:rPr>
        <w:t>акта</w:t>
      </w:r>
      <w:proofErr w:type="spellEnd"/>
      <w:r w:rsidR="00AF74C6" w:rsidRPr="00D65BC6">
        <w:rPr>
          <w:lang w:eastAsia="zh-CN"/>
        </w:rPr>
        <w:t xml:space="preserve"> </w:t>
      </w:r>
      <w:r w:rsidR="00F75474">
        <w:rPr>
          <w:lang w:eastAsia="zh-CN"/>
        </w:rPr>
        <w:t>дасть змогу</w:t>
      </w:r>
      <w:r w:rsidR="00AD095B" w:rsidRPr="00D65BC6">
        <w:rPr>
          <w:lang w:eastAsia="zh-CN"/>
        </w:rPr>
        <w:t xml:space="preserve"> страховикам визначати конкретний перелік ризиків </w:t>
      </w:r>
      <w:r w:rsidR="00886C09">
        <w:rPr>
          <w:lang w:eastAsia="zh-CN"/>
        </w:rPr>
        <w:t>у</w:t>
      </w:r>
      <w:r w:rsidR="00886C09" w:rsidRPr="00D65BC6">
        <w:rPr>
          <w:lang w:eastAsia="zh-CN"/>
        </w:rPr>
        <w:t xml:space="preserve"> </w:t>
      </w:r>
      <w:r w:rsidR="005F4CCC" w:rsidRPr="00D65BC6">
        <w:rPr>
          <w:lang w:eastAsia="zh-CN"/>
        </w:rPr>
        <w:t>межах класу страхування під час</w:t>
      </w:r>
      <w:r w:rsidR="00AD095B" w:rsidRPr="00D65BC6">
        <w:rPr>
          <w:lang w:eastAsia="zh-CN"/>
        </w:rPr>
        <w:t xml:space="preserve"> отриманн</w:t>
      </w:r>
      <w:r w:rsidR="005F4CCC" w:rsidRPr="00D65BC6">
        <w:rPr>
          <w:lang w:eastAsia="zh-CN"/>
        </w:rPr>
        <w:t>я</w:t>
      </w:r>
      <w:r w:rsidR="00AD095B" w:rsidRPr="00D65BC6">
        <w:rPr>
          <w:lang w:eastAsia="zh-CN"/>
        </w:rPr>
        <w:t xml:space="preserve"> ліцензії на здійснення діяльності з</w:t>
      </w:r>
      <w:r w:rsidR="00A14669">
        <w:rPr>
          <w:lang w:eastAsia="zh-CN"/>
        </w:rPr>
        <w:t>і</w:t>
      </w:r>
      <w:r w:rsidR="00AD095B" w:rsidRPr="00D65BC6">
        <w:rPr>
          <w:lang w:eastAsia="zh-CN"/>
        </w:rPr>
        <w:t xml:space="preserve"> страхування</w:t>
      </w:r>
      <w:r w:rsidRPr="00D65BC6">
        <w:rPr>
          <w:lang w:eastAsia="zh-CN"/>
        </w:rPr>
        <w:t xml:space="preserve"> та/або розширення її обсягу. Т</w:t>
      </w:r>
      <w:r w:rsidR="00BC705B" w:rsidRPr="00D65BC6">
        <w:rPr>
          <w:lang w:eastAsia="zh-CN"/>
        </w:rPr>
        <w:t xml:space="preserve">акож </w:t>
      </w:r>
      <w:r w:rsidRPr="00D65BC6">
        <w:rPr>
          <w:lang w:eastAsia="zh-CN"/>
        </w:rPr>
        <w:t xml:space="preserve">прийняття регуляторного </w:t>
      </w:r>
      <w:r w:rsidR="00F507B6" w:rsidRPr="00D65BC6">
        <w:rPr>
          <w:lang w:val="ru-RU" w:eastAsia="zh-CN"/>
        </w:rPr>
        <w:t xml:space="preserve">акта </w:t>
      </w:r>
      <w:r w:rsidR="00886C09">
        <w:rPr>
          <w:lang w:eastAsia="zh-CN"/>
        </w:rPr>
        <w:t>дасть змогу</w:t>
      </w:r>
      <w:r w:rsidR="00886C09" w:rsidRPr="00D65BC6">
        <w:rPr>
          <w:lang w:eastAsia="zh-CN"/>
        </w:rPr>
        <w:t xml:space="preserve"> </w:t>
      </w:r>
      <w:r w:rsidR="00844D3D" w:rsidRPr="00D65BC6">
        <w:rPr>
          <w:lang w:eastAsia="zh-CN"/>
        </w:rPr>
        <w:t>реалізувати повноваження</w:t>
      </w:r>
      <w:r w:rsidR="00AF74C6" w:rsidRPr="00D65BC6">
        <w:rPr>
          <w:lang w:eastAsia="zh-CN"/>
        </w:rPr>
        <w:t xml:space="preserve"> Національн</w:t>
      </w:r>
      <w:r w:rsidR="00844D3D" w:rsidRPr="00D65BC6">
        <w:rPr>
          <w:lang w:eastAsia="zh-CN"/>
        </w:rPr>
        <w:t>ого</w:t>
      </w:r>
      <w:r w:rsidR="00AF74C6" w:rsidRPr="00D65BC6">
        <w:rPr>
          <w:lang w:eastAsia="zh-CN"/>
        </w:rPr>
        <w:t xml:space="preserve"> банк</w:t>
      </w:r>
      <w:r w:rsidR="00844D3D" w:rsidRPr="00D65BC6">
        <w:rPr>
          <w:lang w:eastAsia="zh-CN"/>
        </w:rPr>
        <w:t>у щодо</w:t>
      </w:r>
      <w:r w:rsidR="003103B8" w:rsidRPr="00D65BC6">
        <w:rPr>
          <w:lang w:eastAsia="zh-CN"/>
        </w:rPr>
        <w:t xml:space="preserve"> державного регулювання та</w:t>
      </w:r>
      <w:r w:rsidR="00AF74C6" w:rsidRPr="00D65BC6">
        <w:rPr>
          <w:lang w:eastAsia="zh-CN"/>
        </w:rPr>
        <w:t xml:space="preserve"> </w:t>
      </w:r>
      <w:r w:rsidR="00C3314D" w:rsidRPr="00D65BC6">
        <w:rPr>
          <w:lang w:eastAsia="zh-CN"/>
        </w:rPr>
        <w:t xml:space="preserve">нагляду </w:t>
      </w:r>
      <w:r w:rsidR="00AF74C6" w:rsidRPr="00D65BC6">
        <w:rPr>
          <w:lang w:eastAsia="zh-CN"/>
        </w:rPr>
        <w:t xml:space="preserve">за діяльністю </w:t>
      </w:r>
      <w:r w:rsidR="00BC705B" w:rsidRPr="00D65BC6">
        <w:rPr>
          <w:lang w:eastAsia="zh-CN"/>
        </w:rPr>
        <w:t>на ринку страхування</w:t>
      </w:r>
      <w:r w:rsidRPr="00D65BC6">
        <w:rPr>
          <w:lang w:eastAsia="zh-CN"/>
        </w:rPr>
        <w:t xml:space="preserve"> </w:t>
      </w:r>
      <w:r w:rsidR="0071687A" w:rsidRPr="00D65BC6">
        <w:rPr>
          <w:lang w:eastAsia="zh-CN"/>
        </w:rPr>
        <w:t>п</w:t>
      </w:r>
      <w:r w:rsidR="0071687A">
        <w:rPr>
          <w:lang w:eastAsia="zh-CN"/>
        </w:rPr>
        <w:t>ід час</w:t>
      </w:r>
      <w:r w:rsidR="0071687A" w:rsidRPr="00D65BC6">
        <w:rPr>
          <w:lang w:eastAsia="zh-CN"/>
        </w:rPr>
        <w:t xml:space="preserve"> здійсненн</w:t>
      </w:r>
      <w:r w:rsidR="0071687A">
        <w:rPr>
          <w:lang w:eastAsia="zh-CN"/>
        </w:rPr>
        <w:t>я</w:t>
      </w:r>
      <w:r w:rsidR="0071687A" w:rsidRPr="00D65BC6">
        <w:rPr>
          <w:lang w:eastAsia="zh-CN"/>
        </w:rPr>
        <w:t xml:space="preserve"> </w:t>
      </w:r>
      <w:r w:rsidRPr="00D65BC6">
        <w:rPr>
          <w:lang w:eastAsia="zh-CN"/>
        </w:rPr>
        <w:t>процедур ліцензування страховиків та контролю за додержанням ними ліцензійних умов, контролю за</w:t>
      </w:r>
      <w:r w:rsidR="003103B8" w:rsidRPr="00D65BC6">
        <w:rPr>
          <w:lang w:eastAsia="zh-CN"/>
        </w:rPr>
        <w:t xml:space="preserve"> </w:t>
      </w:r>
      <w:r w:rsidR="0083096E" w:rsidRPr="00D65BC6">
        <w:rPr>
          <w:lang w:eastAsia="zh-CN"/>
        </w:rPr>
        <w:t>дотриманням</w:t>
      </w:r>
      <w:r w:rsidR="00715400" w:rsidRPr="00D65BC6">
        <w:rPr>
          <w:lang w:eastAsia="zh-CN"/>
        </w:rPr>
        <w:t xml:space="preserve"> </w:t>
      </w:r>
      <w:r w:rsidR="0083096E" w:rsidRPr="00D65BC6">
        <w:rPr>
          <w:lang w:eastAsia="zh-CN"/>
        </w:rPr>
        <w:t xml:space="preserve">страховиками </w:t>
      </w:r>
      <w:r w:rsidR="00715400" w:rsidRPr="00D65BC6">
        <w:rPr>
          <w:lang w:eastAsia="zh-CN"/>
        </w:rPr>
        <w:t xml:space="preserve">вимог до платоспроможності, </w:t>
      </w:r>
      <w:r w:rsidRPr="00D65BC6">
        <w:rPr>
          <w:lang w:eastAsia="zh-CN"/>
        </w:rPr>
        <w:t>порядком</w:t>
      </w:r>
      <w:r w:rsidR="0083096E" w:rsidRPr="00D65BC6">
        <w:rPr>
          <w:lang w:eastAsia="zh-CN"/>
        </w:rPr>
        <w:t xml:space="preserve"> </w:t>
      </w:r>
      <w:r w:rsidR="00BC705B" w:rsidRPr="00D65BC6">
        <w:rPr>
          <w:lang w:eastAsia="zh-CN"/>
        </w:rPr>
        <w:t>укладання і виконання страховиками договорів страхування за класами страхування</w:t>
      </w:r>
      <w:r w:rsidRPr="00D65BC6">
        <w:rPr>
          <w:lang w:eastAsia="zh-CN"/>
        </w:rPr>
        <w:t>, захисту прав споживачів та нагляду за ринковою поведінкою</w:t>
      </w:r>
      <w:r w:rsidR="00AF74C6" w:rsidRPr="00D65BC6">
        <w:rPr>
          <w:lang w:eastAsia="zh-CN"/>
        </w:rPr>
        <w:t>.</w:t>
      </w:r>
    </w:p>
    <w:p w14:paraId="367A6957" w14:textId="77777777" w:rsidR="00090D16" w:rsidRPr="00D65BC6" w:rsidRDefault="00AF74C6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Ступінь ефективності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оцінюватиметься за результатами аналізу показників діяльності страховиків</w:t>
      </w:r>
      <w:r w:rsidR="00BC705B" w:rsidRPr="00D65BC6">
        <w:rPr>
          <w:lang w:eastAsia="zh-CN"/>
        </w:rPr>
        <w:t xml:space="preserve"> за класами</w:t>
      </w:r>
      <w:r w:rsidR="001879FA" w:rsidRPr="00D65BC6">
        <w:rPr>
          <w:lang w:eastAsia="zh-CN"/>
        </w:rPr>
        <w:t xml:space="preserve"> страхування</w:t>
      </w:r>
      <w:r w:rsidRPr="00D65BC6">
        <w:rPr>
          <w:lang w:eastAsia="zh-CN"/>
        </w:rPr>
        <w:t>.</w:t>
      </w:r>
    </w:p>
    <w:p w14:paraId="1127F065" w14:textId="77777777" w:rsidR="00090D16" w:rsidRPr="00D65BC6" w:rsidRDefault="00090D16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443E1899" w14:textId="51B3621B" w:rsidR="001879FA" w:rsidRPr="00D65BC6" w:rsidRDefault="001879FA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V. </w:t>
      </w:r>
      <w:r w:rsidR="000D429C">
        <w:t xml:space="preserve">Обґрунтування можливості досягнення визначених цілей у разі прийняття регуляторного </w:t>
      </w:r>
      <w:proofErr w:type="spellStart"/>
      <w:r w:rsidR="000D429C">
        <w:t>акта</w:t>
      </w:r>
      <w:proofErr w:type="spellEnd"/>
    </w:p>
    <w:p w14:paraId="1D42917B" w14:textId="635E137E" w:rsidR="008A1938" w:rsidRPr="00D65BC6" w:rsidRDefault="001879FA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Вимоги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є обов’язковими для виконання </w:t>
      </w:r>
      <w:r w:rsidR="009D3CB6">
        <w:rPr>
          <w:lang w:eastAsia="zh-CN"/>
        </w:rPr>
        <w:t>в</w:t>
      </w:r>
      <w:r w:rsidR="009D3CB6" w:rsidRPr="00D65BC6">
        <w:rPr>
          <w:lang w:eastAsia="zh-CN"/>
        </w:rPr>
        <w:t xml:space="preserve">сіма </w:t>
      </w:r>
      <w:r w:rsidRPr="00D65BC6">
        <w:rPr>
          <w:lang w:eastAsia="zh-CN"/>
        </w:rPr>
        <w:t>страховиками</w:t>
      </w:r>
      <w:r w:rsidR="00C3314D" w:rsidRPr="00D65BC6">
        <w:rPr>
          <w:lang w:eastAsia="zh-CN"/>
        </w:rPr>
        <w:t xml:space="preserve"> </w:t>
      </w:r>
      <w:r w:rsidR="00646B04" w:rsidRPr="00D65BC6">
        <w:rPr>
          <w:lang w:eastAsia="zh-CN"/>
        </w:rPr>
        <w:t>під час здійснення ними діяльності з</w:t>
      </w:r>
      <w:r w:rsidR="009D3CB6">
        <w:rPr>
          <w:lang w:eastAsia="zh-CN"/>
        </w:rPr>
        <w:t>і</w:t>
      </w:r>
      <w:r w:rsidR="00646B04" w:rsidRPr="00D65BC6">
        <w:rPr>
          <w:lang w:eastAsia="zh-CN"/>
        </w:rPr>
        <w:t xml:space="preserve"> страхування відповідно до Закону про страхування </w:t>
      </w:r>
      <w:r w:rsidR="00C3314D" w:rsidRPr="00D65BC6">
        <w:rPr>
          <w:lang w:eastAsia="zh-CN"/>
        </w:rPr>
        <w:t>та страховими посередниками</w:t>
      </w:r>
      <w:r w:rsidR="00844D3D" w:rsidRPr="00D65BC6">
        <w:rPr>
          <w:lang w:eastAsia="zh-CN"/>
        </w:rPr>
        <w:t xml:space="preserve"> </w:t>
      </w:r>
      <w:r w:rsidR="00844D3D" w:rsidRPr="00D65BC6">
        <w:rPr>
          <w:bCs/>
          <w:lang w:eastAsia="zh-CN"/>
        </w:rPr>
        <w:t xml:space="preserve">під час участі таких посередників в </w:t>
      </w:r>
      <w:r w:rsidR="00A14573" w:rsidRPr="00D65BC6">
        <w:rPr>
          <w:bCs/>
          <w:lang w:eastAsia="zh-CN"/>
        </w:rPr>
        <w:t>уклад</w:t>
      </w:r>
      <w:r w:rsidR="00AB6909">
        <w:rPr>
          <w:bCs/>
          <w:lang w:eastAsia="zh-CN"/>
        </w:rPr>
        <w:t>е</w:t>
      </w:r>
      <w:r w:rsidR="00A14573" w:rsidRPr="00D65BC6">
        <w:rPr>
          <w:bCs/>
          <w:lang w:eastAsia="zh-CN"/>
        </w:rPr>
        <w:t>нн</w:t>
      </w:r>
      <w:r w:rsidR="00AB6909">
        <w:rPr>
          <w:bCs/>
          <w:lang w:eastAsia="zh-CN"/>
        </w:rPr>
        <w:t>і</w:t>
      </w:r>
      <w:r w:rsidR="00A14573" w:rsidRPr="00D65BC6">
        <w:rPr>
          <w:bCs/>
          <w:lang w:eastAsia="zh-CN"/>
        </w:rPr>
        <w:t xml:space="preserve"> </w:t>
      </w:r>
      <w:r w:rsidR="00844D3D" w:rsidRPr="00D65BC6">
        <w:rPr>
          <w:bCs/>
          <w:lang w:eastAsia="zh-CN"/>
        </w:rPr>
        <w:t>договорів страхування</w:t>
      </w:r>
      <w:r w:rsidRPr="00D65BC6">
        <w:rPr>
          <w:lang w:eastAsia="zh-CN"/>
        </w:rPr>
        <w:t xml:space="preserve">. </w:t>
      </w:r>
    </w:p>
    <w:p w14:paraId="1DD3E4BE" w14:textId="0FCE0D7A" w:rsidR="001879FA" w:rsidRPr="00D65BC6" w:rsidRDefault="001879FA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lastRenderedPageBreak/>
        <w:t xml:space="preserve">Ризик як негативного, так і позитивного впливу зовнішніх </w:t>
      </w:r>
      <w:r w:rsidR="003733A2">
        <w:rPr>
          <w:lang w:eastAsia="zh-CN"/>
        </w:rPr>
        <w:t>чинників</w:t>
      </w:r>
      <w:r w:rsidR="003733A2" w:rsidRPr="00D65BC6">
        <w:rPr>
          <w:lang w:eastAsia="zh-CN"/>
        </w:rPr>
        <w:t xml:space="preserve"> </w:t>
      </w:r>
      <w:r w:rsidRPr="00D65BC6">
        <w:rPr>
          <w:lang w:eastAsia="zh-CN"/>
        </w:rPr>
        <w:t xml:space="preserve">на дію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потенційно зумовлюється</w:t>
      </w:r>
      <w:r w:rsidR="00D11060">
        <w:rPr>
          <w:lang w:eastAsia="zh-CN"/>
        </w:rPr>
        <w:t xml:space="preserve"> </w:t>
      </w:r>
      <w:r w:rsidR="00C95E6D">
        <w:rPr>
          <w:lang w:eastAsia="zh-CN"/>
        </w:rPr>
        <w:t>переважно</w:t>
      </w:r>
      <w:r w:rsidRPr="00D65BC6">
        <w:rPr>
          <w:lang w:eastAsia="zh-CN"/>
        </w:rPr>
        <w:t xml:space="preserve"> змінами в законодавчих актах України, що може призвести до потреби в унесенні змін до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64FB0452" w14:textId="77777777" w:rsidR="001879FA" w:rsidRPr="00D65BC6" w:rsidRDefault="001879FA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Упровадження вимог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не потребує додаткових витрат Національного банку, оскільки здійснюється в межах його повноважень.</w:t>
      </w:r>
    </w:p>
    <w:p w14:paraId="0CE19994" w14:textId="00D9AA81" w:rsidR="002C363E" w:rsidRPr="00D65BC6" w:rsidRDefault="00F94E70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Додаткові </w:t>
      </w:r>
      <w:r w:rsidR="00126636" w:rsidRPr="00D65BC6">
        <w:rPr>
          <w:lang w:eastAsia="zh-CN"/>
        </w:rPr>
        <w:t xml:space="preserve">часові </w:t>
      </w:r>
      <w:r w:rsidRPr="00D65BC6">
        <w:rPr>
          <w:lang w:eastAsia="zh-CN"/>
        </w:rPr>
        <w:t>в</w:t>
      </w:r>
      <w:r w:rsidR="001879FA" w:rsidRPr="00D65BC6">
        <w:rPr>
          <w:lang w:eastAsia="zh-CN"/>
        </w:rPr>
        <w:t xml:space="preserve">итрати страховиків, </w:t>
      </w:r>
      <w:r w:rsidRPr="00D65BC6">
        <w:rPr>
          <w:lang w:eastAsia="zh-CN"/>
        </w:rPr>
        <w:t xml:space="preserve">що пов’язані з </w:t>
      </w:r>
      <w:r w:rsidR="001879FA" w:rsidRPr="00D65BC6">
        <w:rPr>
          <w:lang w:eastAsia="zh-CN"/>
        </w:rPr>
        <w:t xml:space="preserve">регуляторним актом, будуть полягати </w:t>
      </w:r>
      <w:r w:rsidR="004F367C">
        <w:rPr>
          <w:lang w:eastAsia="zh-CN"/>
        </w:rPr>
        <w:t>в</w:t>
      </w:r>
      <w:r w:rsidR="004F367C" w:rsidRPr="00D65BC6">
        <w:rPr>
          <w:lang w:eastAsia="zh-CN"/>
        </w:rPr>
        <w:t xml:space="preserve"> </w:t>
      </w:r>
      <w:r w:rsidR="001879FA" w:rsidRPr="00D65BC6">
        <w:rPr>
          <w:lang w:eastAsia="zh-CN"/>
        </w:rPr>
        <w:t>необхідності здійснити дії щодо приведення</w:t>
      </w:r>
      <w:r w:rsidR="002C363E" w:rsidRPr="00D65BC6">
        <w:rPr>
          <w:lang w:eastAsia="zh-CN"/>
        </w:rPr>
        <w:t xml:space="preserve"> </w:t>
      </w:r>
      <w:r w:rsidR="00511D0B" w:rsidRPr="00D65BC6">
        <w:rPr>
          <w:lang w:eastAsia="zh-CN"/>
        </w:rPr>
        <w:t xml:space="preserve">своєї діяльності </w:t>
      </w:r>
      <w:r w:rsidR="002C363E" w:rsidRPr="00D65BC6">
        <w:rPr>
          <w:lang w:eastAsia="zh-CN"/>
        </w:rPr>
        <w:t>у відповідність до</w:t>
      </w:r>
      <w:r w:rsidR="001879FA" w:rsidRPr="00D65BC6">
        <w:rPr>
          <w:lang w:eastAsia="zh-CN"/>
        </w:rPr>
        <w:t xml:space="preserve"> вимог</w:t>
      </w:r>
      <w:r w:rsidR="0069375D" w:rsidRPr="00D65BC6">
        <w:rPr>
          <w:lang w:eastAsia="zh-CN"/>
        </w:rPr>
        <w:t xml:space="preserve"> цього регуляторного </w:t>
      </w:r>
      <w:proofErr w:type="spellStart"/>
      <w:r w:rsidR="0069375D" w:rsidRPr="00D65BC6">
        <w:rPr>
          <w:lang w:eastAsia="zh-CN"/>
        </w:rPr>
        <w:t>акта</w:t>
      </w:r>
      <w:proofErr w:type="spellEnd"/>
      <w:r w:rsidR="006821E5" w:rsidRPr="00D65BC6">
        <w:rPr>
          <w:lang w:eastAsia="zh-CN"/>
        </w:rPr>
        <w:t xml:space="preserve"> </w:t>
      </w:r>
      <w:r w:rsidR="00FA3FD4">
        <w:rPr>
          <w:lang w:eastAsia="zh-CN"/>
        </w:rPr>
        <w:t>в</w:t>
      </w:r>
      <w:r w:rsidR="00FA3FD4" w:rsidRPr="00D65BC6">
        <w:rPr>
          <w:lang w:eastAsia="zh-CN"/>
        </w:rPr>
        <w:t xml:space="preserve"> </w:t>
      </w:r>
      <w:r w:rsidR="006821E5" w:rsidRPr="00D65BC6">
        <w:rPr>
          <w:lang w:eastAsia="zh-CN"/>
        </w:rPr>
        <w:t>строки</w:t>
      </w:r>
      <w:r w:rsidR="001879FA" w:rsidRPr="00D65BC6">
        <w:rPr>
          <w:lang w:eastAsia="zh-CN"/>
        </w:rPr>
        <w:t>, визначен</w:t>
      </w:r>
      <w:r w:rsidR="006821E5" w:rsidRPr="00D65BC6">
        <w:rPr>
          <w:lang w:eastAsia="zh-CN"/>
        </w:rPr>
        <w:t>і</w:t>
      </w:r>
      <w:r w:rsidR="001879FA" w:rsidRPr="00D65BC6">
        <w:rPr>
          <w:lang w:eastAsia="zh-CN"/>
        </w:rPr>
        <w:t xml:space="preserve"> </w:t>
      </w:r>
      <w:r w:rsidR="0069375D" w:rsidRPr="00D65BC6">
        <w:rPr>
          <w:lang w:eastAsia="zh-CN"/>
        </w:rPr>
        <w:t xml:space="preserve">цим </w:t>
      </w:r>
      <w:r w:rsidR="00157F27" w:rsidRPr="00D65BC6">
        <w:rPr>
          <w:lang w:eastAsia="zh-CN"/>
        </w:rPr>
        <w:t xml:space="preserve">регуляторним </w:t>
      </w:r>
      <w:r w:rsidR="001879FA" w:rsidRPr="00D65BC6">
        <w:rPr>
          <w:lang w:eastAsia="zh-CN"/>
        </w:rPr>
        <w:t>актом</w:t>
      </w:r>
      <w:r w:rsidR="00511D0B" w:rsidRPr="00D65BC6">
        <w:rPr>
          <w:lang w:eastAsia="zh-CN"/>
        </w:rPr>
        <w:t xml:space="preserve"> та Законом про страхування</w:t>
      </w:r>
      <w:r w:rsidR="001879FA" w:rsidRPr="00D65BC6">
        <w:rPr>
          <w:lang w:eastAsia="zh-CN"/>
        </w:rPr>
        <w:t xml:space="preserve">. </w:t>
      </w:r>
    </w:p>
    <w:p w14:paraId="45CD89CC" w14:textId="396EBE34" w:rsidR="001879FA" w:rsidRPr="00D65BC6" w:rsidRDefault="001879FA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Здійснення державного </w:t>
      </w:r>
      <w:r w:rsidR="00262EF8" w:rsidRPr="00D65BC6">
        <w:rPr>
          <w:lang w:eastAsia="zh-CN"/>
        </w:rPr>
        <w:t xml:space="preserve">регулювання </w:t>
      </w:r>
      <w:r w:rsidRPr="00D65BC6">
        <w:rPr>
          <w:lang w:eastAsia="zh-CN"/>
        </w:rPr>
        <w:t xml:space="preserve">та нагляду за додержанням вимог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відбуватиметься </w:t>
      </w:r>
      <w:r w:rsidR="00FA3FD4">
        <w:rPr>
          <w:lang w:eastAsia="zh-CN"/>
        </w:rPr>
        <w:t>в</w:t>
      </w:r>
      <w:r w:rsidR="00FA3FD4" w:rsidRPr="00D65BC6">
        <w:rPr>
          <w:lang w:eastAsia="zh-CN"/>
        </w:rPr>
        <w:t xml:space="preserve"> </w:t>
      </w:r>
      <w:r w:rsidRPr="00D65BC6">
        <w:rPr>
          <w:lang w:eastAsia="zh-CN"/>
        </w:rPr>
        <w:t>межах здійснення Національним банком нагляду за діяльністю страховиків на ринку страхування із періодичністю, визначеною відповідними нормативно-правовими актами Національного банку.</w:t>
      </w:r>
    </w:p>
    <w:p w14:paraId="792C3870" w14:textId="77777777" w:rsidR="001879FA" w:rsidRPr="00D65BC6" w:rsidRDefault="001879FA" w:rsidP="00056C70">
      <w:pPr>
        <w:widowControl w:val="0"/>
        <w:shd w:val="clear" w:color="auto" w:fill="FFFFFF"/>
        <w:ind w:firstLine="567"/>
        <w:rPr>
          <w:b/>
          <w:bCs/>
          <w:lang w:eastAsia="zh-CN"/>
        </w:rPr>
      </w:pPr>
    </w:p>
    <w:p w14:paraId="307E1F05" w14:textId="474470ED" w:rsidR="001879FA" w:rsidRPr="00D65BC6" w:rsidRDefault="001879FA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VI. </w:t>
      </w:r>
      <w:r w:rsidR="000D429C">
        <w:t xml:space="preserve">Визначення очікуваних результатів прийняття </w:t>
      </w:r>
      <w:proofErr w:type="spellStart"/>
      <w:r w:rsidR="000D429C">
        <w:t>акта</w:t>
      </w:r>
      <w:proofErr w:type="spellEnd"/>
    </w:p>
    <w:p w14:paraId="7178BFE1" w14:textId="7B2C13A5" w:rsidR="00E37A43" w:rsidRPr="00D65BC6" w:rsidRDefault="001879FA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Прийняття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дасть змогу </w:t>
      </w:r>
      <w:r w:rsidR="006008EF" w:rsidRPr="00D65BC6">
        <w:rPr>
          <w:lang w:eastAsia="zh-CN"/>
        </w:rPr>
        <w:t>виконати вимоги Закону про страхування, реалізувати повноваження Національного банку щодо визначення</w:t>
      </w:r>
      <w:r w:rsidR="006008EF" w:rsidRPr="00D65BC6">
        <w:rPr>
          <w:spacing w:val="-4"/>
        </w:rPr>
        <w:t xml:space="preserve"> </w:t>
      </w:r>
      <w:r w:rsidR="006008EF" w:rsidRPr="00D65BC6">
        <w:rPr>
          <w:lang w:eastAsia="zh-CN"/>
        </w:rPr>
        <w:t>характеристик та класифікаційних ознак класів страхування, передбачених Законом про страхування</w:t>
      </w:r>
      <w:r w:rsidR="00CA6943" w:rsidRPr="00D65BC6">
        <w:rPr>
          <w:lang w:eastAsia="zh-CN"/>
        </w:rPr>
        <w:t>, і таким чином</w:t>
      </w:r>
      <w:r w:rsidR="006008EF" w:rsidRPr="00D65BC6">
        <w:rPr>
          <w:lang w:eastAsia="zh-CN"/>
        </w:rPr>
        <w:t xml:space="preserve"> </w:t>
      </w:r>
      <w:r w:rsidR="00E37A43" w:rsidRPr="00D65BC6">
        <w:rPr>
          <w:lang w:eastAsia="zh-CN"/>
        </w:rPr>
        <w:t>забезпечити перехід страхового ринку на здійснення діяльності з</w:t>
      </w:r>
      <w:r w:rsidR="00FA3FD4">
        <w:rPr>
          <w:lang w:eastAsia="zh-CN"/>
        </w:rPr>
        <w:t>і</w:t>
      </w:r>
      <w:r w:rsidR="00E37A43" w:rsidRPr="00D65BC6">
        <w:rPr>
          <w:lang w:eastAsia="zh-CN"/>
        </w:rPr>
        <w:t xml:space="preserve"> страхування за класами страхування</w:t>
      </w:r>
      <w:r w:rsidR="00E03992" w:rsidRPr="00D65BC6">
        <w:rPr>
          <w:lang w:eastAsia="zh-CN"/>
        </w:rPr>
        <w:t xml:space="preserve">, </w:t>
      </w:r>
      <w:r w:rsidR="00603D59" w:rsidRPr="00D65BC6">
        <w:rPr>
          <w:lang w:eastAsia="zh-CN"/>
        </w:rPr>
        <w:t>визначити особливості</w:t>
      </w:r>
      <w:r w:rsidR="00EF131E" w:rsidRPr="00D65BC6">
        <w:rPr>
          <w:lang w:eastAsia="zh-CN"/>
        </w:rPr>
        <w:t xml:space="preserve"> </w:t>
      </w:r>
      <w:r w:rsidR="00473D18" w:rsidRPr="00D65BC6">
        <w:rPr>
          <w:lang w:eastAsia="zh-CN"/>
        </w:rPr>
        <w:t>уклад</w:t>
      </w:r>
      <w:r w:rsidR="00473D18">
        <w:rPr>
          <w:lang w:eastAsia="zh-CN"/>
        </w:rPr>
        <w:t>а</w:t>
      </w:r>
      <w:r w:rsidR="00473D18" w:rsidRPr="00D65BC6">
        <w:rPr>
          <w:lang w:eastAsia="zh-CN"/>
        </w:rPr>
        <w:t xml:space="preserve">ння </w:t>
      </w:r>
      <w:r w:rsidR="00E47013" w:rsidRPr="00D65BC6">
        <w:rPr>
          <w:lang w:eastAsia="zh-CN"/>
        </w:rPr>
        <w:t xml:space="preserve">договорів страхування </w:t>
      </w:r>
      <w:r w:rsidR="00CA6943" w:rsidRPr="00D65BC6">
        <w:rPr>
          <w:lang w:eastAsia="zh-CN"/>
        </w:rPr>
        <w:t xml:space="preserve">та </w:t>
      </w:r>
      <w:r w:rsidR="00E47013" w:rsidRPr="00D65BC6">
        <w:rPr>
          <w:lang w:eastAsia="zh-CN"/>
        </w:rPr>
        <w:t>здійснення діяльності з</w:t>
      </w:r>
      <w:r w:rsidR="00473D18">
        <w:rPr>
          <w:lang w:eastAsia="zh-CN"/>
        </w:rPr>
        <w:t>і</w:t>
      </w:r>
      <w:r w:rsidR="00E47013" w:rsidRPr="00D65BC6">
        <w:rPr>
          <w:lang w:eastAsia="zh-CN"/>
        </w:rPr>
        <w:t xml:space="preserve"> страхування за класами страхування</w:t>
      </w:r>
      <w:r w:rsidR="00CA6943" w:rsidRPr="00D65BC6">
        <w:rPr>
          <w:lang w:eastAsia="zh-CN"/>
        </w:rPr>
        <w:t>, запобігти порушенню прав страхувальників</w:t>
      </w:r>
      <w:r w:rsidR="00FA3619" w:rsidRPr="00D65BC6">
        <w:rPr>
          <w:lang w:eastAsia="zh-CN"/>
        </w:rPr>
        <w:t xml:space="preserve"> (</w:t>
      </w:r>
      <w:r w:rsidR="00CA6943" w:rsidRPr="00D65BC6">
        <w:rPr>
          <w:lang w:eastAsia="zh-CN"/>
        </w:rPr>
        <w:t xml:space="preserve">застрахованих осіб, </w:t>
      </w:r>
      <w:proofErr w:type="spellStart"/>
      <w:r w:rsidR="00CA6943" w:rsidRPr="00D65BC6">
        <w:rPr>
          <w:lang w:eastAsia="zh-CN"/>
        </w:rPr>
        <w:t>вигодонабувачів</w:t>
      </w:r>
      <w:proofErr w:type="spellEnd"/>
      <w:r w:rsidR="000B6C39" w:rsidRPr="00D65BC6">
        <w:rPr>
          <w:lang w:eastAsia="zh-CN"/>
        </w:rPr>
        <w:t>, інших осіб, які мають право на отримання страхової виплати</w:t>
      </w:r>
      <w:r w:rsidR="00FA3619" w:rsidRPr="00D65BC6">
        <w:rPr>
          <w:lang w:eastAsia="zh-CN"/>
        </w:rPr>
        <w:t>)</w:t>
      </w:r>
      <w:r w:rsidR="00CA6943" w:rsidRPr="00D65BC6">
        <w:rPr>
          <w:lang w:eastAsia="zh-CN"/>
        </w:rPr>
        <w:t xml:space="preserve"> під час </w:t>
      </w:r>
      <w:r w:rsidR="00FA3619" w:rsidRPr="00D65BC6">
        <w:rPr>
          <w:lang w:eastAsia="zh-CN"/>
        </w:rPr>
        <w:t>реалізації ними передбачених</w:t>
      </w:r>
      <w:r w:rsidR="00CA6943" w:rsidRPr="00D65BC6">
        <w:rPr>
          <w:lang w:eastAsia="zh-CN"/>
        </w:rPr>
        <w:t xml:space="preserve"> </w:t>
      </w:r>
      <w:r w:rsidR="00FA3619" w:rsidRPr="00D65BC6">
        <w:rPr>
          <w:lang w:eastAsia="zh-CN"/>
        </w:rPr>
        <w:t xml:space="preserve">законодавством </w:t>
      </w:r>
      <w:r w:rsidR="005F4CCC" w:rsidRPr="00D65BC6">
        <w:rPr>
          <w:lang w:eastAsia="zh-CN"/>
        </w:rPr>
        <w:t>та</w:t>
      </w:r>
      <w:r w:rsidR="00FA3619" w:rsidRPr="00D65BC6">
        <w:rPr>
          <w:lang w:eastAsia="zh-CN"/>
        </w:rPr>
        <w:t xml:space="preserve"> договором страхування прав і </w:t>
      </w:r>
      <w:r w:rsidR="00ED5E81" w:rsidRPr="00D65BC6">
        <w:rPr>
          <w:lang w:eastAsia="zh-CN"/>
        </w:rPr>
        <w:t xml:space="preserve">страхових </w:t>
      </w:r>
      <w:r w:rsidR="00FA3619" w:rsidRPr="00D65BC6">
        <w:rPr>
          <w:lang w:eastAsia="zh-CN"/>
        </w:rPr>
        <w:t>інтересів</w:t>
      </w:r>
      <w:r w:rsidR="00E03992" w:rsidRPr="00D65BC6">
        <w:rPr>
          <w:lang w:eastAsia="en-US"/>
        </w:rPr>
        <w:t>.</w:t>
      </w:r>
    </w:p>
    <w:p w14:paraId="40661C5D" w14:textId="5CF45751" w:rsidR="001879FA" w:rsidRPr="00D65BC6" w:rsidRDefault="000E3DB3" w:rsidP="00056C70">
      <w:pPr>
        <w:widowControl w:val="0"/>
        <w:shd w:val="clear" w:color="auto" w:fill="FFFFFF"/>
        <w:ind w:firstLine="567"/>
        <w:rPr>
          <w:lang w:eastAsia="zh-CN"/>
        </w:rPr>
      </w:pPr>
      <w:r>
        <w:rPr>
          <w:lang w:eastAsia="zh-CN"/>
        </w:rPr>
        <w:t>Із</w:t>
      </w:r>
      <w:r w:rsidR="001879FA" w:rsidRPr="00D65BC6">
        <w:rPr>
          <w:lang w:eastAsia="zh-CN"/>
        </w:rPr>
        <w:t xml:space="preserve"> </w:t>
      </w:r>
      <w:r w:rsidR="00155884">
        <w:rPr>
          <w:lang w:eastAsia="zh-CN"/>
        </w:rPr>
        <w:t xml:space="preserve">прийняттям </w:t>
      </w:r>
      <w:r w:rsidR="00155884" w:rsidRPr="00D65BC6">
        <w:rPr>
          <w:lang w:eastAsia="zh-CN"/>
        </w:rPr>
        <w:t xml:space="preserve">регуляторного </w:t>
      </w:r>
      <w:proofErr w:type="spellStart"/>
      <w:r w:rsidR="00155884" w:rsidRPr="00D65BC6">
        <w:rPr>
          <w:lang w:eastAsia="zh-CN"/>
        </w:rPr>
        <w:t>акта</w:t>
      </w:r>
      <w:proofErr w:type="spellEnd"/>
      <w:r w:rsidR="00155884" w:rsidRPr="00D65BC6">
        <w:rPr>
          <w:lang w:eastAsia="zh-CN"/>
        </w:rPr>
        <w:t xml:space="preserve"> </w:t>
      </w:r>
      <w:r w:rsidR="00E37A43" w:rsidRPr="00D65BC6">
        <w:rPr>
          <w:lang w:eastAsia="zh-CN"/>
        </w:rPr>
        <w:t xml:space="preserve"> </w:t>
      </w:r>
      <w:r w:rsidR="001879FA" w:rsidRPr="00D65BC6">
        <w:rPr>
          <w:lang w:eastAsia="zh-CN"/>
        </w:rPr>
        <w:t>можна виокремити такі</w:t>
      </w:r>
      <w:r w:rsidR="00E37A43" w:rsidRPr="00D65BC6">
        <w:rPr>
          <w:lang w:eastAsia="zh-CN"/>
        </w:rPr>
        <w:t xml:space="preserve"> </w:t>
      </w:r>
      <w:r w:rsidR="00155884">
        <w:rPr>
          <w:lang w:eastAsia="zh-CN"/>
        </w:rPr>
        <w:t>позитивні результати</w:t>
      </w:r>
      <w:r w:rsidR="00273E90">
        <w:rPr>
          <w:lang w:eastAsia="zh-CN"/>
        </w:rPr>
        <w:t>, що матимуть місце</w:t>
      </w:r>
      <w:r w:rsidR="00273E90" w:rsidRPr="00273E90">
        <w:rPr>
          <w:lang w:eastAsia="zh-CN"/>
        </w:rPr>
        <w:t xml:space="preserve"> </w:t>
      </w:r>
      <w:r w:rsidR="00273E90">
        <w:rPr>
          <w:lang w:eastAsia="zh-CN"/>
        </w:rPr>
        <w:t>протягом усього строку його дії</w:t>
      </w:r>
      <w:r w:rsidR="00155884">
        <w:rPr>
          <w:lang w:eastAsia="zh-CN"/>
        </w:rPr>
        <w:t>:</w:t>
      </w:r>
    </w:p>
    <w:p w14:paraId="45F23CC3" w14:textId="65EB56C7" w:rsidR="00FA3619" w:rsidRPr="00D65BC6" w:rsidRDefault="00CB6432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реалізаці</w:t>
      </w:r>
      <w:r w:rsidR="00155884">
        <w:rPr>
          <w:lang w:eastAsia="zh-CN"/>
        </w:rPr>
        <w:t>я</w:t>
      </w:r>
      <w:r w:rsidRPr="00D65BC6">
        <w:rPr>
          <w:lang w:eastAsia="zh-CN"/>
        </w:rPr>
        <w:t xml:space="preserve"> положень</w:t>
      </w:r>
      <w:r w:rsidR="006C2CD8" w:rsidRPr="00D65BC6">
        <w:rPr>
          <w:lang w:eastAsia="zh-CN"/>
        </w:rPr>
        <w:t xml:space="preserve"> </w:t>
      </w:r>
      <w:r w:rsidR="00FA3619" w:rsidRPr="00D65BC6">
        <w:rPr>
          <w:lang w:eastAsia="zh-CN"/>
        </w:rPr>
        <w:t>Закону про страхування;</w:t>
      </w:r>
    </w:p>
    <w:p w14:paraId="7911D1F0" w14:textId="70804BD2" w:rsidR="006C2CD8" w:rsidRPr="00D65BC6" w:rsidRDefault="00262EF8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врегулювання порядку</w:t>
      </w:r>
      <w:r w:rsidR="006C2CD8" w:rsidRPr="00D65BC6">
        <w:rPr>
          <w:lang w:eastAsia="zh-CN"/>
        </w:rPr>
        <w:t xml:space="preserve"> здійснення страховиками діяльності з </w:t>
      </w:r>
      <w:r w:rsidR="00AD6F31" w:rsidRPr="00D65BC6">
        <w:rPr>
          <w:lang w:eastAsia="zh-CN"/>
        </w:rPr>
        <w:t>уклад</w:t>
      </w:r>
      <w:r w:rsidR="00AD6F31">
        <w:rPr>
          <w:lang w:eastAsia="zh-CN"/>
        </w:rPr>
        <w:t>а</w:t>
      </w:r>
      <w:r w:rsidR="00AD6F31" w:rsidRPr="00D65BC6">
        <w:rPr>
          <w:lang w:eastAsia="zh-CN"/>
        </w:rPr>
        <w:t xml:space="preserve">ння </w:t>
      </w:r>
      <w:r w:rsidR="006C2CD8" w:rsidRPr="00D65BC6">
        <w:rPr>
          <w:lang w:eastAsia="zh-CN"/>
        </w:rPr>
        <w:t>договорів за класами страхування (ризиками в межах класів страхування);</w:t>
      </w:r>
    </w:p>
    <w:p w14:paraId="3BAFE0DE" w14:textId="77777777" w:rsidR="00E37A43" w:rsidRPr="00D65BC6" w:rsidRDefault="00E37A43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визначення характеристик та класифікаційних ознак </w:t>
      </w:r>
      <w:r w:rsidR="00262EF8" w:rsidRPr="00D65BC6">
        <w:rPr>
          <w:lang w:eastAsia="zh-CN"/>
        </w:rPr>
        <w:t xml:space="preserve">окремого </w:t>
      </w:r>
      <w:r w:rsidRPr="00D65BC6">
        <w:rPr>
          <w:lang w:eastAsia="zh-CN"/>
        </w:rPr>
        <w:t xml:space="preserve">класу страхування, </w:t>
      </w:r>
      <w:r w:rsidR="000B6C39" w:rsidRPr="00D65BC6">
        <w:rPr>
          <w:lang w:eastAsia="zh-CN"/>
        </w:rPr>
        <w:t xml:space="preserve">переліку </w:t>
      </w:r>
      <w:r w:rsidRPr="00D65BC6">
        <w:rPr>
          <w:lang w:eastAsia="zh-CN"/>
        </w:rPr>
        <w:t>ризиків у межах класів страхування;</w:t>
      </w:r>
    </w:p>
    <w:p w14:paraId="65528814" w14:textId="2AC203A0" w:rsidR="00E37A43" w:rsidRPr="00D65BC6" w:rsidRDefault="00E37A43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установлення </w:t>
      </w:r>
      <w:r w:rsidR="000427C1" w:rsidRPr="00D65BC6">
        <w:rPr>
          <w:lang w:eastAsia="zh-CN"/>
        </w:rPr>
        <w:t xml:space="preserve">особливостей </w:t>
      </w:r>
      <w:r w:rsidR="00CA4761" w:rsidRPr="00D65BC6">
        <w:rPr>
          <w:lang w:eastAsia="zh-CN"/>
        </w:rPr>
        <w:t>здійснення діяльності з</w:t>
      </w:r>
      <w:r w:rsidR="00AD6F31">
        <w:rPr>
          <w:lang w:eastAsia="zh-CN"/>
        </w:rPr>
        <w:t>і</w:t>
      </w:r>
      <w:r w:rsidR="00CA4761" w:rsidRPr="00D65BC6">
        <w:rPr>
          <w:lang w:eastAsia="zh-CN"/>
        </w:rPr>
        <w:t xml:space="preserve"> страхування та </w:t>
      </w:r>
      <w:r w:rsidR="000427C1" w:rsidRPr="00D65BC6">
        <w:rPr>
          <w:lang w:eastAsia="zh-CN"/>
        </w:rPr>
        <w:t>укладання договорів страхування за класами страхування</w:t>
      </w:r>
      <w:r w:rsidR="005F4CCC" w:rsidRPr="00D65BC6">
        <w:rPr>
          <w:lang w:eastAsia="zh-CN"/>
        </w:rPr>
        <w:t>, уключаючи комплексні договори страхування</w:t>
      </w:r>
      <w:r w:rsidR="000427C1" w:rsidRPr="00D65BC6">
        <w:rPr>
          <w:lang w:eastAsia="zh-CN"/>
        </w:rPr>
        <w:t>;</w:t>
      </w:r>
    </w:p>
    <w:p w14:paraId="2A3B4288" w14:textId="4F5AA073" w:rsidR="00E37A43" w:rsidRPr="00D65BC6" w:rsidRDefault="00E37A43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визнач</w:t>
      </w:r>
      <w:r w:rsidR="000427C1" w:rsidRPr="00D65BC6">
        <w:rPr>
          <w:lang w:eastAsia="zh-CN"/>
        </w:rPr>
        <w:t>ення</w:t>
      </w:r>
      <w:r w:rsidRPr="00D65BC6">
        <w:rPr>
          <w:lang w:eastAsia="zh-CN"/>
        </w:rPr>
        <w:t xml:space="preserve"> </w:t>
      </w:r>
      <w:r w:rsidR="00037CC4" w:rsidRPr="00D65BC6">
        <w:t xml:space="preserve">додаткових </w:t>
      </w:r>
      <w:r w:rsidR="000427C1" w:rsidRPr="00D65BC6">
        <w:rPr>
          <w:lang w:eastAsia="zh-CN"/>
        </w:rPr>
        <w:t>вимог до умов договорів страхування</w:t>
      </w:r>
      <w:r w:rsidR="00037CC4" w:rsidRPr="00D65BC6">
        <w:t xml:space="preserve"> за класами страхування життя</w:t>
      </w:r>
      <w:r w:rsidR="000427C1" w:rsidRPr="00D65BC6">
        <w:rPr>
          <w:lang w:eastAsia="zh-CN"/>
        </w:rPr>
        <w:t xml:space="preserve">, </w:t>
      </w:r>
      <w:r w:rsidRPr="00D65BC6">
        <w:rPr>
          <w:lang w:eastAsia="zh-CN"/>
        </w:rPr>
        <w:t>особливост</w:t>
      </w:r>
      <w:r w:rsidR="000427C1" w:rsidRPr="00D65BC6">
        <w:rPr>
          <w:lang w:eastAsia="zh-CN"/>
        </w:rPr>
        <w:t>ей та</w:t>
      </w:r>
      <w:r w:rsidRPr="00D65BC6">
        <w:rPr>
          <w:lang w:eastAsia="zh-CN"/>
        </w:rPr>
        <w:t xml:space="preserve"> порядку </w:t>
      </w:r>
      <w:r w:rsidR="009F4D34" w:rsidRPr="00D65BC6">
        <w:rPr>
          <w:lang w:eastAsia="zh-CN"/>
        </w:rPr>
        <w:t xml:space="preserve">їх </w:t>
      </w:r>
      <w:r w:rsidR="00AD6F31" w:rsidRPr="00D65BC6">
        <w:rPr>
          <w:lang w:eastAsia="zh-CN"/>
        </w:rPr>
        <w:t>уклад</w:t>
      </w:r>
      <w:r w:rsidR="00AD6F31">
        <w:rPr>
          <w:lang w:eastAsia="zh-CN"/>
        </w:rPr>
        <w:t>а</w:t>
      </w:r>
      <w:r w:rsidR="00AD6F31" w:rsidRPr="00D65BC6">
        <w:rPr>
          <w:lang w:eastAsia="zh-CN"/>
        </w:rPr>
        <w:t>ння</w:t>
      </w:r>
      <w:r w:rsidR="008560AC" w:rsidRPr="00D65BC6">
        <w:rPr>
          <w:lang w:eastAsia="zh-CN"/>
        </w:rPr>
        <w:t>;</w:t>
      </w:r>
    </w:p>
    <w:p w14:paraId="3E741806" w14:textId="75BE32B9" w:rsidR="001D052C" w:rsidRPr="00D65BC6" w:rsidRDefault="00E37A43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унормува</w:t>
      </w:r>
      <w:r w:rsidR="000427C1" w:rsidRPr="00D65BC6">
        <w:rPr>
          <w:lang w:eastAsia="zh-CN"/>
        </w:rPr>
        <w:t>ння</w:t>
      </w:r>
      <w:r w:rsidRPr="00D65BC6">
        <w:rPr>
          <w:lang w:eastAsia="zh-CN"/>
        </w:rPr>
        <w:t xml:space="preserve"> правов</w:t>
      </w:r>
      <w:r w:rsidR="000427C1" w:rsidRPr="00D65BC6">
        <w:rPr>
          <w:lang w:eastAsia="zh-CN"/>
        </w:rPr>
        <w:t>их</w:t>
      </w:r>
      <w:r w:rsidRPr="00D65BC6">
        <w:rPr>
          <w:lang w:eastAsia="zh-CN"/>
        </w:rPr>
        <w:t xml:space="preserve"> наслідк</w:t>
      </w:r>
      <w:r w:rsidR="000427C1" w:rsidRPr="00D65BC6">
        <w:rPr>
          <w:lang w:eastAsia="zh-CN"/>
        </w:rPr>
        <w:t xml:space="preserve">ів та </w:t>
      </w:r>
      <w:r w:rsidR="00ED5E81" w:rsidRPr="00D65BC6">
        <w:rPr>
          <w:shd w:val="clear" w:color="auto" w:fill="FFFFFF"/>
        </w:rPr>
        <w:t xml:space="preserve">вимог у разі дострокового припинення </w:t>
      </w:r>
      <w:r w:rsidR="0028102D" w:rsidRPr="00D65BC6">
        <w:rPr>
          <w:shd w:val="clear" w:color="auto" w:fill="FFFFFF"/>
        </w:rPr>
        <w:t xml:space="preserve">дії </w:t>
      </w:r>
      <w:r w:rsidR="00ED5E81" w:rsidRPr="00D65BC6">
        <w:rPr>
          <w:shd w:val="clear" w:color="auto" w:fill="FFFFFF"/>
        </w:rPr>
        <w:t xml:space="preserve">договору страхування, іншого ніж страхування життя, </w:t>
      </w:r>
      <w:r w:rsidR="00ED5E81" w:rsidRPr="00D65BC6">
        <w:rPr>
          <w:shd w:val="clear" w:color="auto" w:fill="FFFFFF"/>
        </w:rPr>
        <w:lastRenderedPageBreak/>
        <w:t xml:space="preserve">розрахунку викупної суми </w:t>
      </w:r>
      <w:r w:rsidR="00DC48D5">
        <w:rPr>
          <w:shd w:val="clear" w:color="auto" w:fill="FFFFFF"/>
        </w:rPr>
        <w:t>в разі</w:t>
      </w:r>
      <w:r w:rsidR="00DC48D5" w:rsidRPr="00D65BC6">
        <w:rPr>
          <w:shd w:val="clear" w:color="auto" w:fill="FFFFFF"/>
        </w:rPr>
        <w:t xml:space="preserve"> </w:t>
      </w:r>
      <w:r w:rsidR="00A64C34" w:rsidRPr="00D65BC6">
        <w:rPr>
          <w:shd w:val="clear" w:color="auto" w:fill="FFFFFF"/>
        </w:rPr>
        <w:t>достроково</w:t>
      </w:r>
      <w:r w:rsidR="00A64C34">
        <w:rPr>
          <w:shd w:val="clear" w:color="auto" w:fill="FFFFFF"/>
        </w:rPr>
        <w:t>го</w:t>
      </w:r>
      <w:r w:rsidR="00A64C34" w:rsidRPr="00D65BC6">
        <w:rPr>
          <w:shd w:val="clear" w:color="auto" w:fill="FFFFFF"/>
        </w:rPr>
        <w:t xml:space="preserve"> </w:t>
      </w:r>
      <w:r w:rsidR="00ED5E81" w:rsidRPr="00D65BC6">
        <w:rPr>
          <w:shd w:val="clear" w:color="auto" w:fill="FFFFFF"/>
        </w:rPr>
        <w:t>припиненні дії договору страхування життя</w:t>
      </w:r>
      <w:r w:rsidR="001D052C" w:rsidRPr="00D65BC6">
        <w:rPr>
          <w:lang w:eastAsia="zh-CN"/>
        </w:rPr>
        <w:t>;</w:t>
      </w:r>
    </w:p>
    <w:p w14:paraId="06CA7600" w14:textId="0441CB8E" w:rsidR="00901B08" w:rsidRPr="00D65BC6" w:rsidRDefault="00ED5E8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надання можливості страховикам визначити</w:t>
      </w:r>
      <w:r w:rsidR="0052600B" w:rsidRPr="00D65BC6">
        <w:rPr>
          <w:lang w:eastAsia="zh-CN"/>
        </w:rPr>
        <w:t xml:space="preserve"> </w:t>
      </w:r>
      <w:r w:rsidR="0038656D" w:rsidRPr="00D65BC6">
        <w:rPr>
          <w:lang w:eastAsia="zh-CN"/>
        </w:rPr>
        <w:t xml:space="preserve">обсяг ліцензії </w:t>
      </w:r>
      <w:r w:rsidRPr="00D65BC6">
        <w:rPr>
          <w:lang w:eastAsia="zh-CN"/>
        </w:rPr>
        <w:t xml:space="preserve">за окремим ризиком (окремими ризиками) </w:t>
      </w:r>
      <w:r w:rsidR="0052600B" w:rsidRPr="00D65BC6">
        <w:rPr>
          <w:lang w:eastAsia="zh-CN"/>
        </w:rPr>
        <w:t xml:space="preserve">у межах класу страхування під час </w:t>
      </w:r>
      <w:r w:rsidR="0038656D" w:rsidRPr="00D65BC6">
        <w:rPr>
          <w:lang w:eastAsia="zh-CN"/>
        </w:rPr>
        <w:t>переоформ</w:t>
      </w:r>
      <w:r w:rsidR="0052600B" w:rsidRPr="00D65BC6">
        <w:rPr>
          <w:lang w:eastAsia="zh-CN"/>
        </w:rPr>
        <w:t>лення</w:t>
      </w:r>
      <w:r w:rsidR="0038656D" w:rsidRPr="00D65BC6">
        <w:rPr>
          <w:lang w:eastAsia="zh-CN"/>
        </w:rPr>
        <w:t xml:space="preserve"> </w:t>
      </w:r>
      <w:r w:rsidR="0052600B" w:rsidRPr="00D65BC6">
        <w:rPr>
          <w:lang w:eastAsia="zh-CN"/>
        </w:rPr>
        <w:t xml:space="preserve">ліцензій, </w:t>
      </w:r>
      <w:r w:rsidR="00A64C34">
        <w:rPr>
          <w:lang w:eastAsia="zh-CN"/>
        </w:rPr>
        <w:t>що</w:t>
      </w:r>
      <w:r w:rsidR="00A64C34" w:rsidRPr="00D65BC6">
        <w:rPr>
          <w:lang w:eastAsia="zh-CN"/>
        </w:rPr>
        <w:t xml:space="preserve"> </w:t>
      </w:r>
      <w:r w:rsidR="0052600B" w:rsidRPr="00D65BC6">
        <w:rPr>
          <w:lang w:eastAsia="zh-CN"/>
        </w:rPr>
        <w:t xml:space="preserve">діють станом на день </w:t>
      </w:r>
      <w:r w:rsidR="00A64C34">
        <w:rPr>
          <w:lang w:eastAsia="zh-CN"/>
        </w:rPr>
        <w:t>у</w:t>
      </w:r>
      <w:r w:rsidR="00A64C34" w:rsidRPr="00D65BC6">
        <w:rPr>
          <w:lang w:eastAsia="zh-CN"/>
        </w:rPr>
        <w:t xml:space="preserve">ведення </w:t>
      </w:r>
      <w:r w:rsidR="0052600B" w:rsidRPr="00D65BC6">
        <w:rPr>
          <w:lang w:eastAsia="zh-CN"/>
        </w:rPr>
        <w:t>в дію Закону про страхування,</w:t>
      </w:r>
      <w:r w:rsidR="0038656D" w:rsidRPr="00D65BC6">
        <w:rPr>
          <w:lang w:eastAsia="zh-CN"/>
        </w:rPr>
        <w:t xml:space="preserve"> </w:t>
      </w:r>
      <w:r w:rsidR="0052600B" w:rsidRPr="00D65BC6">
        <w:rPr>
          <w:lang w:eastAsia="zh-CN"/>
        </w:rPr>
        <w:t xml:space="preserve">у ліцензію </w:t>
      </w:r>
      <w:r w:rsidR="001D052C" w:rsidRPr="00D65BC6">
        <w:rPr>
          <w:lang w:eastAsia="zh-CN"/>
        </w:rPr>
        <w:t>на здійснення діяльності з</w:t>
      </w:r>
      <w:r w:rsidR="00A64C34">
        <w:rPr>
          <w:lang w:eastAsia="zh-CN"/>
        </w:rPr>
        <w:t>і</w:t>
      </w:r>
      <w:r w:rsidR="001D052C" w:rsidRPr="00D65BC6">
        <w:rPr>
          <w:lang w:eastAsia="zh-CN"/>
        </w:rPr>
        <w:t xml:space="preserve"> страхування</w:t>
      </w:r>
      <w:r w:rsidR="0052600B" w:rsidRPr="00D65BC6">
        <w:rPr>
          <w:lang w:eastAsia="zh-CN"/>
        </w:rPr>
        <w:t xml:space="preserve"> відповідно до умов </w:t>
      </w:r>
      <w:r w:rsidR="00901B08" w:rsidRPr="00D65BC6">
        <w:rPr>
          <w:lang w:eastAsia="zh-CN"/>
        </w:rPr>
        <w:t>абзаців другого, шостого пункту 17</w:t>
      </w:r>
      <w:r w:rsidR="0052600B" w:rsidRPr="00D65BC6">
        <w:rPr>
          <w:lang w:eastAsia="zh-CN"/>
        </w:rPr>
        <w:t xml:space="preserve"> розділу XV</w:t>
      </w:r>
      <w:r w:rsidR="004D3433" w:rsidRPr="00D65BC6">
        <w:rPr>
          <w:lang w:eastAsia="zh-CN"/>
        </w:rPr>
        <w:t xml:space="preserve"> </w:t>
      </w:r>
      <w:r w:rsidR="004D3433" w:rsidRPr="00D65BC6">
        <w:rPr>
          <w:bCs/>
          <w:lang w:eastAsia="zh-CN"/>
        </w:rPr>
        <w:t>“Прикінцеві та перехідні положення”</w:t>
      </w:r>
      <w:r w:rsidR="0052600B" w:rsidRPr="00D65BC6">
        <w:rPr>
          <w:lang w:eastAsia="zh-CN"/>
        </w:rPr>
        <w:t xml:space="preserve"> Закону про страхування</w:t>
      </w:r>
      <w:r w:rsidR="001D052C" w:rsidRPr="00D65BC6">
        <w:rPr>
          <w:lang w:eastAsia="zh-CN"/>
        </w:rPr>
        <w:t>;</w:t>
      </w:r>
      <w:r w:rsidR="0052600B" w:rsidRPr="00D65BC6" w:rsidDel="0052600B">
        <w:rPr>
          <w:rStyle w:val="af4"/>
        </w:rPr>
        <w:t xml:space="preserve"> </w:t>
      </w:r>
    </w:p>
    <w:p w14:paraId="201D8CFB" w14:textId="77777777" w:rsidR="00DC0DF0" w:rsidRPr="00D65BC6" w:rsidRDefault="00B55D49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підвищення прозорості умов договорів страхування, логічності та однозначності їх викладення</w:t>
      </w:r>
      <w:r w:rsidR="00DC0DF0" w:rsidRPr="00D65BC6">
        <w:rPr>
          <w:lang w:eastAsia="zh-CN"/>
        </w:rPr>
        <w:t>;</w:t>
      </w:r>
    </w:p>
    <w:p w14:paraId="28B64EC1" w14:textId="77777777" w:rsidR="00E37A43" w:rsidRPr="00D65BC6" w:rsidRDefault="001D052C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>посилення захисту прав та законних інтересів клієнтів.</w:t>
      </w:r>
    </w:p>
    <w:p w14:paraId="74F80638" w14:textId="3B856DF6" w:rsidR="000427C1" w:rsidRPr="00D65BC6" w:rsidRDefault="000427C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Негативним наслідком дії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можуть стати додаткові часові витрати</w:t>
      </w:r>
      <w:r w:rsidR="008560AC" w:rsidRPr="00D65BC6">
        <w:rPr>
          <w:lang w:eastAsia="zh-CN"/>
        </w:rPr>
        <w:t xml:space="preserve"> страховиків</w:t>
      </w:r>
      <w:r w:rsidRPr="00D65BC6">
        <w:rPr>
          <w:lang w:eastAsia="zh-CN"/>
        </w:rPr>
        <w:t xml:space="preserve">, пов’язані з </w:t>
      </w:r>
      <w:r w:rsidR="00DA5668" w:rsidRPr="00D65BC6">
        <w:rPr>
          <w:lang w:eastAsia="zh-CN"/>
        </w:rPr>
        <w:t xml:space="preserve">приведенням </w:t>
      </w:r>
      <w:r w:rsidR="00DA5668" w:rsidRPr="00D65BC6">
        <w:rPr>
          <w:lang w:eastAsia="ru-RU"/>
        </w:rPr>
        <w:t xml:space="preserve">своєї діяльності у відповідність до вимог цього регуляторного </w:t>
      </w:r>
      <w:proofErr w:type="spellStart"/>
      <w:r w:rsidR="00DA5668" w:rsidRPr="00D65BC6">
        <w:rPr>
          <w:lang w:eastAsia="ru-RU"/>
        </w:rPr>
        <w:t>акта</w:t>
      </w:r>
      <w:proofErr w:type="spellEnd"/>
      <w:r w:rsidR="00DA5668" w:rsidRPr="00D65BC6">
        <w:rPr>
          <w:lang w:eastAsia="ru-RU"/>
        </w:rPr>
        <w:t xml:space="preserve">, </w:t>
      </w:r>
      <w:r w:rsidR="00A14669">
        <w:rPr>
          <w:lang w:eastAsia="zh-CN"/>
        </w:rPr>
        <w:t>що</w:t>
      </w:r>
      <w:r w:rsidRPr="00D65BC6">
        <w:rPr>
          <w:lang w:eastAsia="zh-CN"/>
        </w:rPr>
        <w:t xml:space="preserve"> здійснюватимуться страховиками в межах кошторисів витрат на поточну операційну діяльність.</w:t>
      </w:r>
    </w:p>
    <w:p w14:paraId="6A1396D1" w14:textId="77777777" w:rsidR="000427C1" w:rsidRPr="00D65BC6" w:rsidRDefault="000427C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Таким чином, очікувані результати прийняття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будуть мати позитивні наслідки для всіх суб’єктів, на яких поширюється дія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0C8DAF2A" w14:textId="0A0812EE" w:rsidR="000427C1" w:rsidRPr="00D65BC6" w:rsidRDefault="000427C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Ураховуючи специфіку сфери правового регулювання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, не вбачається за можливе обчислення розмірів позитивних </w:t>
      </w:r>
      <w:r w:rsidR="00692981">
        <w:rPr>
          <w:lang w:eastAsia="zh-CN"/>
        </w:rPr>
        <w:t xml:space="preserve">результатів </w:t>
      </w:r>
      <w:r w:rsidRPr="00D65BC6">
        <w:rPr>
          <w:lang w:eastAsia="zh-CN"/>
        </w:rPr>
        <w:t>та можливих негативних наслідків до його прийняття.</w:t>
      </w:r>
    </w:p>
    <w:p w14:paraId="32858C91" w14:textId="77777777" w:rsidR="000427C1" w:rsidRPr="00D65BC6" w:rsidRDefault="000427C1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486E53E4" w14:textId="0365971F" w:rsidR="008560AC" w:rsidRPr="00D65BC6" w:rsidRDefault="008560AC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 xml:space="preserve">VII. </w:t>
      </w:r>
      <w:r w:rsidR="000D429C">
        <w:t xml:space="preserve">Обґрунтування запропонованого строку дії </w:t>
      </w:r>
      <w:proofErr w:type="spellStart"/>
      <w:r w:rsidR="000D429C">
        <w:t>акта</w:t>
      </w:r>
      <w:proofErr w:type="spellEnd"/>
    </w:p>
    <w:p w14:paraId="4B953B07" w14:textId="77777777" w:rsidR="008560AC" w:rsidRPr="00D65BC6" w:rsidRDefault="008560AC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Запропонований до розгляду акт набиратиме чинності </w:t>
      </w:r>
      <w:r w:rsidR="00DE3816" w:rsidRPr="00D65BC6">
        <w:rPr>
          <w:rFonts w:eastAsia="Calibri"/>
          <w:lang w:eastAsia="en-US"/>
        </w:rPr>
        <w:t>з 01.01.2024 (</w:t>
      </w:r>
      <w:r w:rsidRPr="00D65BC6">
        <w:rPr>
          <w:bCs/>
          <w:lang w:eastAsia="zh-CN"/>
        </w:rPr>
        <w:t>з дня</w:t>
      </w:r>
      <w:r w:rsidRPr="00D65BC6">
        <w:rPr>
          <w:rFonts w:eastAsia="Calibri"/>
          <w:lang w:eastAsia="en-US"/>
        </w:rPr>
        <w:t xml:space="preserve"> </w:t>
      </w:r>
      <w:r w:rsidR="00E369C1" w:rsidRPr="00D65BC6">
        <w:rPr>
          <w:rFonts w:eastAsia="Calibri"/>
          <w:lang w:eastAsia="en-US"/>
        </w:rPr>
        <w:t>введення в дію</w:t>
      </w:r>
      <w:r w:rsidRPr="00D65BC6">
        <w:rPr>
          <w:rFonts w:eastAsia="Calibri"/>
          <w:lang w:eastAsia="en-US"/>
        </w:rPr>
        <w:t xml:space="preserve"> основни</w:t>
      </w:r>
      <w:r w:rsidR="00E369C1" w:rsidRPr="00D65BC6">
        <w:rPr>
          <w:rFonts w:eastAsia="Calibri"/>
          <w:lang w:eastAsia="en-US"/>
        </w:rPr>
        <w:t>х</w:t>
      </w:r>
      <w:r w:rsidRPr="00D65BC6">
        <w:rPr>
          <w:rFonts w:eastAsia="Calibri"/>
          <w:lang w:eastAsia="en-US"/>
        </w:rPr>
        <w:t xml:space="preserve"> положен</w:t>
      </w:r>
      <w:r w:rsidR="00E369C1" w:rsidRPr="00D65BC6">
        <w:rPr>
          <w:rFonts w:eastAsia="Calibri"/>
          <w:lang w:eastAsia="en-US"/>
        </w:rPr>
        <w:t>ь</w:t>
      </w:r>
      <w:r w:rsidRPr="00D65BC6">
        <w:rPr>
          <w:rFonts w:eastAsia="Calibri"/>
          <w:lang w:eastAsia="en-US"/>
        </w:rPr>
        <w:t xml:space="preserve"> Закону про страхування)</w:t>
      </w:r>
      <w:r w:rsidRPr="00D65BC6">
        <w:rPr>
          <w:bCs/>
          <w:lang w:eastAsia="zh-CN"/>
        </w:rPr>
        <w:t>.</w:t>
      </w:r>
    </w:p>
    <w:p w14:paraId="37065648" w14:textId="78B8FA27" w:rsidR="00037CC4" w:rsidRPr="00D65BC6" w:rsidRDefault="0027150D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>
        <w:rPr>
          <w:bCs/>
          <w:lang w:eastAsia="zh-CN"/>
        </w:rPr>
        <w:t>Водночас</w:t>
      </w:r>
      <w:r w:rsidR="00037CC4" w:rsidRPr="00D65BC6">
        <w:rPr>
          <w:bCs/>
          <w:lang w:eastAsia="zh-CN"/>
        </w:rPr>
        <w:t xml:space="preserve"> вимоги запропонованого </w:t>
      </w:r>
      <w:proofErr w:type="spellStart"/>
      <w:r w:rsidR="00037CC4" w:rsidRPr="00D65BC6">
        <w:rPr>
          <w:bCs/>
          <w:lang w:eastAsia="zh-CN"/>
        </w:rPr>
        <w:t>акта</w:t>
      </w:r>
      <w:proofErr w:type="spellEnd"/>
      <w:r w:rsidR="00037CC4" w:rsidRPr="00D65BC6">
        <w:rPr>
          <w:bCs/>
          <w:lang w:eastAsia="zh-CN"/>
        </w:rPr>
        <w:t xml:space="preserve"> поширюватимуться на договори страхування,</w:t>
      </w:r>
      <w:r w:rsidR="00043021">
        <w:rPr>
          <w:bCs/>
          <w:lang w:eastAsia="zh-CN"/>
        </w:rPr>
        <w:t xml:space="preserve"> </w:t>
      </w:r>
      <w:r w:rsidR="00037CC4" w:rsidRPr="00D65BC6">
        <w:rPr>
          <w:bCs/>
          <w:lang w:eastAsia="zh-CN"/>
        </w:rPr>
        <w:t>укладені до дня набрання чинності ц</w:t>
      </w:r>
      <w:r w:rsidR="00603D59" w:rsidRPr="00D65BC6">
        <w:rPr>
          <w:bCs/>
          <w:lang w:eastAsia="zh-CN"/>
        </w:rPr>
        <w:t>им</w:t>
      </w:r>
      <w:r w:rsidR="00037CC4" w:rsidRPr="00D65BC6">
        <w:rPr>
          <w:bCs/>
          <w:lang w:eastAsia="zh-CN"/>
        </w:rPr>
        <w:t xml:space="preserve"> </w:t>
      </w:r>
      <w:r w:rsidR="008761D2" w:rsidRPr="00D65BC6">
        <w:rPr>
          <w:bCs/>
          <w:lang w:eastAsia="zh-CN"/>
        </w:rPr>
        <w:t>акт</w:t>
      </w:r>
      <w:r w:rsidR="00603D59" w:rsidRPr="00D65BC6">
        <w:rPr>
          <w:bCs/>
          <w:lang w:eastAsia="zh-CN"/>
        </w:rPr>
        <w:t>ом</w:t>
      </w:r>
      <w:r w:rsidR="006B28B2">
        <w:rPr>
          <w:bCs/>
          <w:lang w:eastAsia="zh-CN"/>
        </w:rPr>
        <w:t>,</w:t>
      </w:r>
      <w:r w:rsidR="00037CC4" w:rsidRPr="00D65BC6">
        <w:rPr>
          <w:bCs/>
          <w:lang w:eastAsia="zh-CN"/>
        </w:rPr>
        <w:t xml:space="preserve"> і продовжують діяти після набрання чинності </w:t>
      </w:r>
      <w:r w:rsidR="008761D2" w:rsidRPr="00D65BC6">
        <w:rPr>
          <w:bCs/>
          <w:lang w:eastAsia="zh-CN"/>
        </w:rPr>
        <w:t>цим актом</w:t>
      </w:r>
      <w:r w:rsidR="00037CC4" w:rsidRPr="00D65BC6">
        <w:rPr>
          <w:bCs/>
          <w:lang w:eastAsia="zh-CN"/>
        </w:rPr>
        <w:t xml:space="preserve">, у разі зміни або припинення (розірвання) таких договорів </w:t>
      </w:r>
      <w:r w:rsidR="008761D2" w:rsidRPr="00D65BC6">
        <w:rPr>
          <w:bCs/>
          <w:lang w:eastAsia="zh-CN"/>
        </w:rPr>
        <w:t>страхування.</w:t>
      </w:r>
    </w:p>
    <w:p w14:paraId="0928E0BA" w14:textId="79CAC954" w:rsidR="00037CC4" w:rsidRPr="00D65BC6" w:rsidRDefault="008761D2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>Д</w:t>
      </w:r>
      <w:r w:rsidR="00037CC4" w:rsidRPr="00D65BC6">
        <w:rPr>
          <w:bCs/>
          <w:lang w:eastAsia="zh-CN"/>
        </w:rPr>
        <w:t>о переоформлення ліцензій на здійснення діяльності з</w:t>
      </w:r>
      <w:r w:rsidR="006B28B2">
        <w:rPr>
          <w:bCs/>
          <w:lang w:eastAsia="zh-CN"/>
        </w:rPr>
        <w:t>і</w:t>
      </w:r>
      <w:r w:rsidR="00037CC4" w:rsidRPr="00D65BC6">
        <w:rPr>
          <w:bCs/>
          <w:lang w:eastAsia="zh-CN"/>
        </w:rPr>
        <w:t xml:space="preserve"> страхування відповідно до пункту 17 </w:t>
      </w:r>
      <w:r w:rsidR="00CC7177">
        <w:rPr>
          <w:bCs/>
          <w:lang w:eastAsia="zh-CN"/>
        </w:rPr>
        <w:t>р</w:t>
      </w:r>
      <w:r w:rsidR="00037CC4" w:rsidRPr="00D65BC6">
        <w:rPr>
          <w:bCs/>
          <w:lang w:eastAsia="zh-CN"/>
        </w:rPr>
        <w:t xml:space="preserve">озділу XV </w:t>
      </w:r>
      <w:r w:rsidR="004D3433" w:rsidRPr="00D65BC6">
        <w:rPr>
          <w:bCs/>
          <w:lang w:eastAsia="zh-CN"/>
        </w:rPr>
        <w:t xml:space="preserve">“Прикінцеві та перехідні положення” </w:t>
      </w:r>
      <w:r w:rsidR="00037CC4" w:rsidRPr="00D65BC6">
        <w:rPr>
          <w:bCs/>
          <w:lang w:eastAsia="zh-CN"/>
        </w:rPr>
        <w:t xml:space="preserve">Закону </w:t>
      </w:r>
      <w:r w:rsidR="004D3433" w:rsidRPr="00D65BC6">
        <w:rPr>
          <w:bCs/>
          <w:lang w:eastAsia="zh-CN"/>
        </w:rPr>
        <w:t xml:space="preserve">про страхування </w:t>
      </w:r>
      <w:r w:rsidRPr="00D65BC6">
        <w:rPr>
          <w:bCs/>
          <w:lang w:eastAsia="zh-CN"/>
        </w:rPr>
        <w:t xml:space="preserve">страховики </w:t>
      </w:r>
      <w:r w:rsidR="00037CC4" w:rsidRPr="00D65BC6">
        <w:rPr>
          <w:bCs/>
          <w:lang w:eastAsia="zh-CN"/>
        </w:rPr>
        <w:t>уклад</w:t>
      </w:r>
      <w:r w:rsidRPr="00D65BC6">
        <w:rPr>
          <w:bCs/>
          <w:lang w:eastAsia="zh-CN"/>
        </w:rPr>
        <w:t>атимуть</w:t>
      </w:r>
      <w:r w:rsidR="00037CC4" w:rsidRPr="00D65BC6">
        <w:rPr>
          <w:bCs/>
          <w:lang w:eastAsia="zh-CN"/>
        </w:rPr>
        <w:t xml:space="preserve"> договори страхування з урахуванням вимог розділу ХІІІ Закону, </w:t>
      </w:r>
      <w:r w:rsidRPr="00D65BC6">
        <w:rPr>
          <w:bCs/>
          <w:lang w:eastAsia="zh-CN"/>
        </w:rPr>
        <w:t xml:space="preserve">запропонованого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="00037CC4" w:rsidRPr="00D65BC6">
        <w:rPr>
          <w:bCs/>
          <w:lang w:eastAsia="zh-CN"/>
        </w:rPr>
        <w:t xml:space="preserve"> та на підставі </w:t>
      </w:r>
      <w:r w:rsidR="00157F27" w:rsidRPr="00D65BC6">
        <w:rPr>
          <w:bCs/>
          <w:lang w:eastAsia="zh-CN"/>
        </w:rPr>
        <w:t xml:space="preserve">порядку </w:t>
      </w:r>
      <w:r w:rsidR="00037CC4" w:rsidRPr="00D65BC6">
        <w:rPr>
          <w:bCs/>
          <w:lang w:eastAsia="zh-CN"/>
        </w:rPr>
        <w:t xml:space="preserve">співвідношення видів та класів страхування, визначених </w:t>
      </w:r>
      <w:r w:rsidR="006B28B2">
        <w:rPr>
          <w:bCs/>
          <w:lang w:eastAsia="zh-CN"/>
        </w:rPr>
        <w:t xml:space="preserve">у </w:t>
      </w:r>
      <w:r w:rsidR="006B28B2" w:rsidRPr="00D65BC6">
        <w:rPr>
          <w:bCs/>
          <w:lang w:eastAsia="zh-CN"/>
        </w:rPr>
        <w:t>пункт</w:t>
      </w:r>
      <w:r w:rsidR="006B28B2">
        <w:rPr>
          <w:bCs/>
          <w:lang w:eastAsia="zh-CN"/>
        </w:rPr>
        <w:t>і</w:t>
      </w:r>
      <w:r w:rsidR="006B28B2" w:rsidRPr="00D65BC6">
        <w:rPr>
          <w:bCs/>
          <w:lang w:eastAsia="zh-CN"/>
        </w:rPr>
        <w:t xml:space="preserve"> </w:t>
      </w:r>
      <w:r w:rsidR="00037CC4" w:rsidRPr="00D65BC6">
        <w:rPr>
          <w:bCs/>
          <w:lang w:eastAsia="zh-CN"/>
        </w:rPr>
        <w:t xml:space="preserve">18 </w:t>
      </w:r>
      <w:r w:rsidR="008C5ACB">
        <w:rPr>
          <w:bCs/>
          <w:lang w:eastAsia="zh-CN"/>
        </w:rPr>
        <w:t>р</w:t>
      </w:r>
      <w:r w:rsidR="00037CC4" w:rsidRPr="00D65BC6">
        <w:rPr>
          <w:bCs/>
          <w:lang w:eastAsia="zh-CN"/>
        </w:rPr>
        <w:t xml:space="preserve">озділу XV </w:t>
      </w:r>
      <w:r w:rsidR="004D3433" w:rsidRPr="00D65BC6">
        <w:rPr>
          <w:bCs/>
          <w:lang w:eastAsia="zh-CN"/>
        </w:rPr>
        <w:t xml:space="preserve">“Прикінцеві та перехідні положення” </w:t>
      </w:r>
      <w:r w:rsidR="00037CC4" w:rsidRPr="00D65BC6">
        <w:rPr>
          <w:bCs/>
          <w:lang w:eastAsia="zh-CN"/>
        </w:rPr>
        <w:t>Закону</w:t>
      </w:r>
      <w:r w:rsidR="004D3433" w:rsidRPr="00D65BC6">
        <w:rPr>
          <w:bCs/>
          <w:lang w:eastAsia="zh-CN"/>
        </w:rPr>
        <w:t xml:space="preserve"> про страхування</w:t>
      </w:r>
      <w:r w:rsidRPr="00D65BC6">
        <w:rPr>
          <w:bCs/>
          <w:lang w:eastAsia="zh-CN"/>
        </w:rPr>
        <w:t>.</w:t>
      </w:r>
    </w:p>
    <w:p w14:paraId="0041E783" w14:textId="46AE0DC1" w:rsidR="008560AC" w:rsidRPr="00D65BC6" w:rsidRDefault="008560AC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Строк дії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не обмежений </w:t>
      </w:r>
      <w:r w:rsidR="005B0095">
        <w:rPr>
          <w:bCs/>
          <w:lang w:eastAsia="zh-CN"/>
        </w:rPr>
        <w:t>в</w:t>
      </w:r>
      <w:r w:rsidR="005B0095" w:rsidRPr="00D65BC6">
        <w:rPr>
          <w:bCs/>
          <w:lang w:eastAsia="zh-CN"/>
        </w:rPr>
        <w:t xml:space="preserve"> </w:t>
      </w:r>
      <w:r w:rsidRPr="00D65BC6">
        <w:rPr>
          <w:bCs/>
          <w:lang w:eastAsia="zh-CN"/>
        </w:rPr>
        <w:t>часі.</w:t>
      </w:r>
    </w:p>
    <w:p w14:paraId="7B5B38F2" w14:textId="77777777" w:rsidR="008560AC" w:rsidRPr="00D65BC6" w:rsidRDefault="008560AC" w:rsidP="00056C70">
      <w:pPr>
        <w:widowControl w:val="0"/>
        <w:shd w:val="clear" w:color="auto" w:fill="FFFFFF"/>
        <w:ind w:firstLine="567"/>
        <w:rPr>
          <w:b/>
          <w:bCs/>
          <w:lang w:eastAsia="zh-CN"/>
        </w:rPr>
      </w:pPr>
    </w:p>
    <w:p w14:paraId="75A48A22" w14:textId="0A6EC422" w:rsidR="000427C1" w:rsidRPr="00D65BC6" w:rsidRDefault="000427C1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>VI</w:t>
      </w:r>
      <w:r w:rsidR="008560AC" w:rsidRPr="00D65BC6">
        <w:rPr>
          <w:rFonts w:cs="Times New Roman"/>
          <w:szCs w:val="28"/>
          <w:lang w:eastAsia="zh-CN"/>
        </w:rPr>
        <w:t>І</w:t>
      </w:r>
      <w:r w:rsidRPr="00D65BC6">
        <w:rPr>
          <w:rFonts w:cs="Times New Roman"/>
          <w:szCs w:val="28"/>
          <w:lang w:eastAsia="zh-CN"/>
        </w:rPr>
        <w:t xml:space="preserve">I. </w:t>
      </w:r>
      <w:r w:rsidR="000D429C">
        <w:t xml:space="preserve">Визначення показників результативності </w:t>
      </w:r>
      <w:proofErr w:type="spellStart"/>
      <w:r w:rsidR="000D429C">
        <w:t>акта</w:t>
      </w:r>
      <w:proofErr w:type="spellEnd"/>
    </w:p>
    <w:p w14:paraId="44542A12" w14:textId="7D2E1D9E" w:rsidR="000427C1" w:rsidRPr="00D65BC6" w:rsidRDefault="000427C1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Показники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</w:t>
      </w:r>
      <w:r w:rsidR="00643244">
        <w:rPr>
          <w:lang w:eastAsia="zh-CN"/>
        </w:rPr>
        <w:t>такі</w:t>
      </w:r>
      <w:r w:rsidRPr="00D65BC6">
        <w:rPr>
          <w:lang w:eastAsia="zh-CN"/>
        </w:rPr>
        <w:t>:</w:t>
      </w:r>
    </w:p>
    <w:p w14:paraId="6BDEC7C8" w14:textId="77777777" w:rsidR="00E03992" w:rsidRPr="00D65BC6" w:rsidRDefault="00E03992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>1) кількість суб’єктів господарювання</w:t>
      </w:r>
      <w:r w:rsidR="00CB6432" w:rsidRPr="00D65BC6">
        <w:rPr>
          <w:bCs/>
          <w:lang w:eastAsia="zh-CN"/>
        </w:rPr>
        <w:t xml:space="preserve"> </w:t>
      </w:r>
      <w:r w:rsidR="00CB6432" w:rsidRPr="00D65BC6">
        <w:rPr>
          <w:lang w:eastAsia="ru-RU"/>
        </w:rPr>
        <w:t>та/або фізичних осіб</w:t>
      </w:r>
      <w:r w:rsidRPr="00D65BC6">
        <w:rPr>
          <w:bCs/>
          <w:lang w:eastAsia="zh-CN"/>
        </w:rPr>
        <w:t xml:space="preserve">, на яких поширюватиметься дія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>.</w:t>
      </w:r>
    </w:p>
    <w:p w14:paraId="5CA33C4A" w14:textId="64E93D2C" w:rsidR="00B47EE5" w:rsidRPr="00D65BC6" w:rsidRDefault="00E03992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Станом на </w:t>
      </w:r>
      <w:r w:rsidR="006243BA" w:rsidRPr="00D65BC6">
        <w:rPr>
          <w:bCs/>
          <w:lang w:eastAsia="zh-CN"/>
        </w:rPr>
        <w:t>01.06</w:t>
      </w:r>
      <w:r w:rsidR="00665C35" w:rsidRPr="00D65BC6">
        <w:rPr>
          <w:bCs/>
          <w:lang w:eastAsia="zh-CN"/>
        </w:rPr>
        <w:t>.</w:t>
      </w:r>
      <w:r w:rsidRPr="00D65BC6">
        <w:rPr>
          <w:bCs/>
          <w:lang w:eastAsia="zh-CN"/>
        </w:rPr>
        <w:t>202</w:t>
      </w:r>
      <w:r w:rsidR="00797DC7" w:rsidRPr="00D65BC6">
        <w:rPr>
          <w:bCs/>
          <w:lang w:eastAsia="zh-CN"/>
        </w:rPr>
        <w:t>3</w:t>
      </w:r>
      <w:r w:rsidR="00975782" w:rsidRPr="00D65BC6">
        <w:rPr>
          <w:bCs/>
          <w:lang w:eastAsia="zh-CN"/>
        </w:rPr>
        <w:t xml:space="preserve"> з</w:t>
      </w:r>
      <w:r w:rsidRPr="00D65BC6">
        <w:rPr>
          <w:bCs/>
          <w:lang w:eastAsia="zh-CN"/>
        </w:rPr>
        <w:t>агальна кількість страховиків</w:t>
      </w:r>
      <w:r w:rsidR="00975782" w:rsidRPr="00D65BC6">
        <w:rPr>
          <w:bCs/>
          <w:lang w:eastAsia="zh-CN"/>
        </w:rPr>
        <w:t xml:space="preserve"> </w:t>
      </w:r>
      <w:r w:rsidR="00B47EE5" w:rsidRPr="00D65BC6">
        <w:rPr>
          <w:bCs/>
          <w:lang w:eastAsia="zh-CN"/>
        </w:rPr>
        <w:t xml:space="preserve">– </w:t>
      </w:r>
      <w:r w:rsidR="00D77DAA" w:rsidRPr="00D65BC6">
        <w:rPr>
          <w:bCs/>
          <w:lang w:eastAsia="zh-CN"/>
        </w:rPr>
        <w:t>1</w:t>
      </w:r>
      <w:r w:rsidR="006243BA" w:rsidRPr="00D65BC6">
        <w:rPr>
          <w:bCs/>
          <w:lang w:eastAsia="zh-CN"/>
        </w:rPr>
        <w:t>16</w:t>
      </w:r>
      <w:r w:rsidR="007369A7" w:rsidRPr="00D65BC6">
        <w:rPr>
          <w:bCs/>
          <w:lang w:eastAsia="zh-CN"/>
        </w:rPr>
        <w:t>, з них</w:t>
      </w:r>
      <w:r w:rsidR="00B47EE5" w:rsidRPr="00D65BC6">
        <w:rPr>
          <w:bCs/>
          <w:lang w:eastAsia="zh-CN"/>
        </w:rPr>
        <w:t>:</w:t>
      </w:r>
    </w:p>
    <w:p w14:paraId="7D4CCDCD" w14:textId="4B8A97FF" w:rsidR="00B47EE5" w:rsidRPr="00D65BC6" w:rsidRDefault="00797DC7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lastRenderedPageBreak/>
        <w:t>1</w:t>
      </w:r>
      <w:r w:rsidR="006243BA" w:rsidRPr="00D65BC6">
        <w:rPr>
          <w:bCs/>
          <w:lang w:eastAsia="zh-CN"/>
        </w:rPr>
        <w:t>04</w:t>
      </w:r>
      <w:r w:rsidRPr="00D65BC6">
        <w:rPr>
          <w:bCs/>
          <w:lang w:eastAsia="zh-CN"/>
        </w:rPr>
        <w:t xml:space="preserve"> </w:t>
      </w:r>
      <w:r w:rsidR="007D4376" w:rsidRPr="00D65BC6">
        <w:rPr>
          <w:bCs/>
          <w:lang w:eastAsia="zh-CN"/>
        </w:rPr>
        <w:t>страховик</w:t>
      </w:r>
      <w:r w:rsidR="007D4376">
        <w:rPr>
          <w:bCs/>
          <w:lang w:eastAsia="zh-CN"/>
        </w:rPr>
        <w:t>и</w:t>
      </w:r>
      <w:r w:rsidR="00665C35" w:rsidRPr="00D65BC6">
        <w:rPr>
          <w:bCs/>
          <w:lang w:eastAsia="zh-CN"/>
        </w:rPr>
        <w:t xml:space="preserve">, </w:t>
      </w:r>
      <w:r w:rsidR="00D64B20">
        <w:rPr>
          <w:bCs/>
          <w:lang w:eastAsia="zh-CN"/>
        </w:rPr>
        <w:t>які</w:t>
      </w:r>
      <w:r w:rsidR="00D64B20" w:rsidRPr="00D65BC6">
        <w:rPr>
          <w:bCs/>
          <w:lang w:eastAsia="zh-CN"/>
        </w:rPr>
        <w:t xml:space="preserve"> </w:t>
      </w:r>
      <w:r w:rsidR="00665C35" w:rsidRPr="00D65BC6">
        <w:rPr>
          <w:bCs/>
          <w:lang w:eastAsia="zh-CN"/>
        </w:rPr>
        <w:t>провадять діяльність з</w:t>
      </w:r>
      <w:r w:rsidR="00FF148D">
        <w:rPr>
          <w:bCs/>
          <w:lang w:eastAsia="zh-CN"/>
        </w:rPr>
        <w:t>і</w:t>
      </w:r>
      <w:r w:rsidR="00E03992" w:rsidRPr="00D65BC6">
        <w:rPr>
          <w:bCs/>
          <w:lang w:eastAsia="zh-CN"/>
        </w:rPr>
        <w:t xml:space="preserve"> страхування життя</w:t>
      </w:r>
      <w:r w:rsidR="00B47EE5" w:rsidRPr="00D65BC6">
        <w:rPr>
          <w:bCs/>
          <w:lang w:eastAsia="zh-CN"/>
        </w:rPr>
        <w:t xml:space="preserve">, </w:t>
      </w:r>
    </w:p>
    <w:p w14:paraId="06803965" w14:textId="698A776B" w:rsidR="00E03992" w:rsidRPr="00D65BC6" w:rsidRDefault="00797DC7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12 </w:t>
      </w:r>
      <w:r w:rsidR="00B47EE5" w:rsidRPr="00D65BC6">
        <w:rPr>
          <w:bCs/>
          <w:lang w:eastAsia="zh-CN"/>
        </w:rPr>
        <w:t xml:space="preserve">страховиків, </w:t>
      </w:r>
      <w:r w:rsidR="000025CE">
        <w:rPr>
          <w:bCs/>
          <w:lang w:eastAsia="zh-CN"/>
        </w:rPr>
        <w:t>які</w:t>
      </w:r>
      <w:r w:rsidR="000025CE" w:rsidRPr="00D65BC6">
        <w:rPr>
          <w:bCs/>
          <w:lang w:eastAsia="zh-CN"/>
        </w:rPr>
        <w:t xml:space="preserve"> </w:t>
      </w:r>
      <w:r w:rsidR="00B47EE5" w:rsidRPr="00D65BC6">
        <w:rPr>
          <w:bCs/>
          <w:lang w:eastAsia="zh-CN"/>
        </w:rPr>
        <w:t>провадять діяльність з</w:t>
      </w:r>
      <w:r w:rsidR="000025CE">
        <w:rPr>
          <w:bCs/>
          <w:lang w:eastAsia="zh-CN"/>
        </w:rPr>
        <w:t>і</w:t>
      </w:r>
      <w:r w:rsidR="00B47EE5" w:rsidRPr="00D65BC6">
        <w:rPr>
          <w:lang w:eastAsia="en-US"/>
        </w:rPr>
        <w:t xml:space="preserve"> страхування іншого, ніж страхування життя</w:t>
      </w:r>
      <w:r w:rsidR="00665C35" w:rsidRPr="00D65BC6">
        <w:rPr>
          <w:bCs/>
          <w:lang w:eastAsia="zh-CN"/>
        </w:rPr>
        <w:t>.</w:t>
      </w:r>
      <w:r w:rsidR="00665C35" w:rsidRPr="00D65BC6" w:rsidDel="00665C35">
        <w:rPr>
          <w:bCs/>
          <w:lang w:eastAsia="zh-CN"/>
        </w:rPr>
        <w:t xml:space="preserve"> </w:t>
      </w:r>
    </w:p>
    <w:p w14:paraId="00269E5A" w14:textId="77777777" w:rsidR="0012217A" w:rsidRPr="00D65BC6" w:rsidRDefault="0012217A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 xml:space="preserve">2) Кошти і час, що витрачатимуть суб’єкти господарювання та/або фізичні особи у зв’язку з виконанням вимог регуляторного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>.</w:t>
      </w:r>
    </w:p>
    <w:p w14:paraId="6495A12F" w14:textId="77777777" w:rsidR="0012217A" w:rsidRPr="00D65BC6" w:rsidRDefault="0012217A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t>В</w:t>
      </w:r>
      <w:r w:rsidRPr="00D65BC6">
        <w:rPr>
          <w:bCs/>
          <w:lang w:eastAsia="zh-CN"/>
        </w:rPr>
        <w:t xml:space="preserve">итрати коштів та часу фізичних осіб, пов’язані з виконанням вимог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>, не передбачаються.</w:t>
      </w:r>
    </w:p>
    <w:p w14:paraId="5B5574A5" w14:textId="5C25C473" w:rsidR="0012217A" w:rsidRPr="00D65BC6" w:rsidRDefault="0012217A" w:rsidP="00056C70">
      <w:pPr>
        <w:widowControl w:val="0"/>
        <w:shd w:val="clear" w:color="auto" w:fill="FFFFFF"/>
        <w:ind w:firstLine="567"/>
        <w:rPr>
          <w:bCs/>
          <w:lang w:eastAsia="zh-CN"/>
        </w:rPr>
      </w:pPr>
      <w:r w:rsidRPr="00D65BC6">
        <w:rPr>
          <w:bCs/>
          <w:lang w:eastAsia="zh-CN"/>
        </w:rPr>
        <w:t>Часові витрати страховиків</w:t>
      </w:r>
      <w:r w:rsidR="00016418">
        <w:rPr>
          <w:bCs/>
          <w:lang w:eastAsia="zh-CN"/>
        </w:rPr>
        <w:t>,</w:t>
      </w:r>
      <w:r w:rsidRPr="00D65BC6">
        <w:rPr>
          <w:bCs/>
          <w:lang w:eastAsia="zh-CN"/>
        </w:rPr>
        <w:t xml:space="preserve"> пов’язані з приведенням у відповідність до вимог регуляторного </w:t>
      </w:r>
      <w:proofErr w:type="spellStart"/>
      <w:r w:rsidRPr="00D65BC6">
        <w:rPr>
          <w:bCs/>
          <w:lang w:eastAsia="zh-CN"/>
        </w:rPr>
        <w:t>акта</w:t>
      </w:r>
      <w:proofErr w:type="spellEnd"/>
      <w:r w:rsidRPr="00D65BC6">
        <w:rPr>
          <w:bCs/>
          <w:lang w:eastAsia="zh-CN"/>
        </w:rPr>
        <w:t xml:space="preserve"> своєї діяльності, </w:t>
      </w:r>
      <w:r w:rsidR="00016418">
        <w:rPr>
          <w:bCs/>
          <w:lang w:eastAsia="zh-CN"/>
        </w:rPr>
        <w:t>у</w:t>
      </w:r>
      <w:r w:rsidR="00016418" w:rsidRPr="00D65BC6">
        <w:rPr>
          <w:bCs/>
          <w:lang w:eastAsia="zh-CN"/>
        </w:rPr>
        <w:t xml:space="preserve"> </w:t>
      </w:r>
      <w:r w:rsidRPr="00D65BC6">
        <w:rPr>
          <w:bCs/>
          <w:lang w:eastAsia="zh-CN"/>
        </w:rPr>
        <w:t xml:space="preserve">тому числі </w:t>
      </w:r>
      <w:r w:rsidR="0045426A" w:rsidRPr="00D65BC6">
        <w:rPr>
          <w:bCs/>
          <w:lang w:eastAsia="zh-CN"/>
        </w:rPr>
        <w:t xml:space="preserve">для забезпечення </w:t>
      </w:r>
      <w:r w:rsidRPr="00D65BC6">
        <w:rPr>
          <w:bCs/>
          <w:lang w:eastAsia="zh-CN"/>
        </w:rPr>
        <w:t>переходу</w:t>
      </w:r>
      <w:r w:rsidR="00AA5A4B" w:rsidRPr="00D65BC6">
        <w:rPr>
          <w:bCs/>
          <w:lang w:eastAsia="zh-CN"/>
        </w:rPr>
        <w:t xml:space="preserve"> страховиками</w:t>
      </w:r>
      <w:r w:rsidRPr="00D65BC6">
        <w:rPr>
          <w:bCs/>
          <w:lang w:eastAsia="zh-CN"/>
        </w:rPr>
        <w:t xml:space="preserve"> </w:t>
      </w:r>
      <w:r w:rsidR="0045426A" w:rsidRPr="00D65BC6">
        <w:rPr>
          <w:bCs/>
          <w:lang w:eastAsia="zh-CN"/>
        </w:rPr>
        <w:t xml:space="preserve">від здійснення </w:t>
      </w:r>
      <w:r w:rsidRPr="00D65BC6">
        <w:rPr>
          <w:bCs/>
          <w:lang w:eastAsia="zh-CN"/>
        </w:rPr>
        <w:t>з</w:t>
      </w:r>
      <w:r w:rsidR="00D61FCA">
        <w:rPr>
          <w:bCs/>
          <w:lang w:eastAsia="zh-CN"/>
        </w:rPr>
        <w:t>і</w:t>
      </w:r>
      <w:r w:rsidRPr="00D65BC6">
        <w:rPr>
          <w:bCs/>
          <w:lang w:eastAsia="zh-CN"/>
        </w:rPr>
        <w:t xml:space="preserve"> страхування </w:t>
      </w:r>
      <w:r w:rsidR="0045426A" w:rsidRPr="00D65BC6">
        <w:rPr>
          <w:bCs/>
          <w:lang w:eastAsia="zh-CN"/>
        </w:rPr>
        <w:t xml:space="preserve">за видами страхування на </w:t>
      </w:r>
      <w:r w:rsidRPr="00D65BC6">
        <w:rPr>
          <w:bCs/>
          <w:lang w:eastAsia="zh-CN"/>
        </w:rPr>
        <w:t>клас</w:t>
      </w:r>
      <w:r w:rsidR="0045426A" w:rsidRPr="00D65BC6">
        <w:rPr>
          <w:bCs/>
          <w:lang w:eastAsia="zh-CN"/>
        </w:rPr>
        <w:t xml:space="preserve">и </w:t>
      </w:r>
      <w:r w:rsidRPr="00D65BC6">
        <w:rPr>
          <w:bCs/>
          <w:lang w:eastAsia="zh-CN"/>
        </w:rPr>
        <w:t>страхування</w:t>
      </w:r>
      <w:r w:rsidR="00AA5A4B" w:rsidRPr="00D65BC6">
        <w:rPr>
          <w:bCs/>
          <w:lang w:eastAsia="zh-CN"/>
        </w:rPr>
        <w:t xml:space="preserve"> відповідно до вимог Закону про страхування</w:t>
      </w:r>
      <w:r w:rsidRPr="00D65BC6">
        <w:rPr>
          <w:bCs/>
          <w:lang w:eastAsia="zh-CN"/>
        </w:rPr>
        <w:t>.</w:t>
      </w:r>
    </w:p>
    <w:p w14:paraId="7868CDBB" w14:textId="425444B7" w:rsidR="00975782" w:rsidRPr="00D65BC6" w:rsidRDefault="0012217A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>3</w:t>
      </w:r>
      <w:r w:rsidR="00975782" w:rsidRPr="00D65BC6">
        <w:rPr>
          <w:lang w:eastAsia="en-US"/>
        </w:rPr>
        <w:t xml:space="preserve">) </w:t>
      </w:r>
      <w:r w:rsidR="0045426A" w:rsidRPr="00D65BC6">
        <w:rPr>
          <w:lang w:eastAsia="en-US"/>
        </w:rPr>
        <w:t xml:space="preserve">Обсяг валових </w:t>
      </w:r>
      <w:r w:rsidR="00975782" w:rsidRPr="00D65BC6">
        <w:rPr>
          <w:lang w:eastAsia="en-US"/>
        </w:rPr>
        <w:t>страхових премій.</w:t>
      </w:r>
    </w:p>
    <w:p w14:paraId="67A97F6F" w14:textId="77777777" w:rsidR="00A660E5" w:rsidRPr="00D65BC6" w:rsidRDefault="001B072B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 xml:space="preserve">Станом </w:t>
      </w:r>
      <w:r w:rsidR="00030371" w:rsidRPr="00D65BC6">
        <w:rPr>
          <w:lang w:eastAsia="en-US"/>
        </w:rPr>
        <w:t xml:space="preserve">на </w:t>
      </w:r>
      <w:r w:rsidR="00AF1165" w:rsidRPr="00D65BC6">
        <w:rPr>
          <w:lang w:eastAsia="en-US"/>
        </w:rPr>
        <w:t>31.</w:t>
      </w:r>
      <w:r w:rsidR="004450C2" w:rsidRPr="00D65BC6">
        <w:rPr>
          <w:lang w:eastAsia="en-US"/>
        </w:rPr>
        <w:t>03</w:t>
      </w:r>
      <w:r w:rsidR="00030371" w:rsidRPr="00D65BC6">
        <w:rPr>
          <w:lang w:eastAsia="en-US"/>
        </w:rPr>
        <w:t>.</w:t>
      </w:r>
      <w:r w:rsidR="00975782" w:rsidRPr="00D65BC6">
        <w:rPr>
          <w:lang w:eastAsia="en-US"/>
        </w:rPr>
        <w:t>202</w:t>
      </w:r>
      <w:r w:rsidR="004450C2" w:rsidRPr="00D65BC6">
        <w:rPr>
          <w:lang w:eastAsia="en-US"/>
        </w:rPr>
        <w:t>3</w:t>
      </w:r>
      <w:r w:rsidR="00A660E5" w:rsidRPr="00D65BC6">
        <w:rPr>
          <w:lang w:eastAsia="en-US"/>
        </w:rPr>
        <w:t xml:space="preserve"> </w:t>
      </w:r>
      <w:r w:rsidR="00975782" w:rsidRPr="00D65BC6">
        <w:rPr>
          <w:lang w:eastAsia="en-US"/>
        </w:rPr>
        <w:t>обсяг валових</w:t>
      </w:r>
      <w:r w:rsidR="009618C9" w:rsidRPr="00D65BC6">
        <w:rPr>
          <w:lang w:eastAsia="en-US"/>
        </w:rPr>
        <w:t xml:space="preserve"> </w:t>
      </w:r>
      <w:r w:rsidR="00975782" w:rsidRPr="00D65BC6">
        <w:rPr>
          <w:lang w:eastAsia="en-US"/>
        </w:rPr>
        <w:t>страхових премій станови</w:t>
      </w:r>
      <w:r w:rsidR="00030371" w:rsidRPr="00D65BC6">
        <w:rPr>
          <w:lang w:eastAsia="en-US"/>
        </w:rPr>
        <w:t>ть</w:t>
      </w:r>
      <w:r w:rsidR="00975782" w:rsidRPr="00D65BC6">
        <w:rPr>
          <w:lang w:eastAsia="en-US"/>
        </w:rPr>
        <w:t xml:space="preserve"> </w:t>
      </w:r>
      <w:r w:rsidR="00541B46" w:rsidRPr="00D65BC6">
        <w:rPr>
          <w:lang w:eastAsia="en-US"/>
        </w:rPr>
        <w:t>10 112,3</w:t>
      </w:r>
      <w:r w:rsidR="00894219" w:rsidRPr="00D65BC6">
        <w:rPr>
          <w:lang w:eastAsia="en-US"/>
        </w:rPr>
        <w:t> </w:t>
      </w:r>
      <w:r w:rsidR="006107CD" w:rsidRPr="00D65BC6">
        <w:rPr>
          <w:lang w:eastAsia="en-US"/>
        </w:rPr>
        <w:t>млн грн</w:t>
      </w:r>
      <w:r w:rsidR="00AA12CC" w:rsidRPr="00D65BC6">
        <w:rPr>
          <w:lang w:eastAsia="en-US"/>
        </w:rPr>
        <w:t>,</w:t>
      </w:r>
      <w:r w:rsidR="00975782" w:rsidRPr="00D65BC6">
        <w:rPr>
          <w:lang w:eastAsia="en-US"/>
        </w:rPr>
        <w:t xml:space="preserve"> </w:t>
      </w:r>
      <w:r w:rsidR="00A660E5" w:rsidRPr="00D65BC6">
        <w:rPr>
          <w:lang w:eastAsia="en-US"/>
        </w:rPr>
        <w:t>з них:</w:t>
      </w:r>
    </w:p>
    <w:p w14:paraId="6C8AB2F1" w14:textId="046A5F15" w:rsidR="00A660E5" w:rsidRPr="00D65BC6" w:rsidRDefault="004450C2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 xml:space="preserve">1 131,4 </w:t>
      </w:r>
      <w:r w:rsidR="00A660E5" w:rsidRPr="00D65BC6">
        <w:rPr>
          <w:lang w:eastAsia="en-US"/>
        </w:rPr>
        <w:t>млн</w:t>
      </w:r>
      <w:r w:rsidR="006107CD" w:rsidRPr="00D65BC6">
        <w:rPr>
          <w:lang w:eastAsia="en-US"/>
        </w:rPr>
        <w:t> </w:t>
      </w:r>
      <w:r w:rsidR="00A660E5" w:rsidRPr="00D65BC6">
        <w:rPr>
          <w:lang w:eastAsia="en-US"/>
        </w:rPr>
        <w:t xml:space="preserve">грн зібрано страховиками, </w:t>
      </w:r>
      <w:r w:rsidR="00D61FCA">
        <w:rPr>
          <w:lang w:eastAsia="en-US"/>
        </w:rPr>
        <w:t>які</w:t>
      </w:r>
      <w:r w:rsidR="00D61FCA" w:rsidRPr="00D65BC6">
        <w:rPr>
          <w:lang w:eastAsia="en-US"/>
        </w:rPr>
        <w:t xml:space="preserve"> </w:t>
      </w:r>
      <w:r w:rsidR="00A660E5" w:rsidRPr="00D65BC6">
        <w:rPr>
          <w:lang w:eastAsia="en-US"/>
        </w:rPr>
        <w:t>провадять діяльність з</w:t>
      </w:r>
      <w:r w:rsidR="00D61FCA">
        <w:rPr>
          <w:lang w:eastAsia="en-US"/>
        </w:rPr>
        <w:t>і</w:t>
      </w:r>
      <w:r w:rsidR="00A660E5" w:rsidRPr="00D65BC6">
        <w:rPr>
          <w:lang w:eastAsia="en-US"/>
        </w:rPr>
        <w:t xml:space="preserve"> страхування життя, </w:t>
      </w:r>
    </w:p>
    <w:p w14:paraId="1FFFBDCA" w14:textId="12F4D2CF" w:rsidR="00A660E5" w:rsidRPr="00D65BC6" w:rsidRDefault="004450C2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 xml:space="preserve">8 981,0 </w:t>
      </w:r>
      <w:r w:rsidR="006107CD" w:rsidRPr="00D65BC6">
        <w:rPr>
          <w:lang w:eastAsia="en-US"/>
        </w:rPr>
        <w:t>млн грн</w:t>
      </w:r>
      <w:r w:rsidR="00A660E5" w:rsidRPr="00D65BC6">
        <w:rPr>
          <w:lang w:eastAsia="en-US"/>
        </w:rPr>
        <w:t xml:space="preserve"> зібрано страховиками, </w:t>
      </w:r>
      <w:r w:rsidR="00D61FCA">
        <w:rPr>
          <w:lang w:eastAsia="en-US"/>
        </w:rPr>
        <w:t>які</w:t>
      </w:r>
      <w:r w:rsidR="00D61FCA" w:rsidRPr="00D65BC6">
        <w:rPr>
          <w:lang w:eastAsia="en-US"/>
        </w:rPr>
        <w:t xml:space="preserve"> </w:t>
      </w:r>
      <w:r w:rsidR="00A660E5" w:rsidRPr="00D65BC6">
        <w:rPr>
          <w:lang w:eastAsia="en-US"/>
        </w:rPr>
        <w:t>провадять діяльність із страхування іншого, ніж страхування життя.</w:t>
      </w:r>
    </w:p>
    <w:p w14:paraId="3120BA23" w14:textId="77777777" w:rsidR="00A660E5" w:rsidRPr="00D65BC6" w:rsidRDefault="0012217A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>4</w:t>
      </w:r>
      <w:r w:rsidR="00030371" w:rsidRPr="00D65BC6">
        <w:rPr>
          <w:lang w:eastAsia="en-US"/>
        </w:rPr>
        <w:t xml:space="preserve">) </w:t>
      </w:r>
      <w:r w:rsidR="00A660E5" w:rsidRPr="00D65BC6">
        <w:rPr>
          <w:lang w:eastAsia="en-US"/>
        </w:rPr>
        <w:t>О</w:t>
      </w:r>
      <w:r w:rsidR="00975782" w:rsidRPr="00D65BC6">
        <w:rPr>
          <w:lang w:eastAsia="en-US"/>
        </w:rPr>
        <w:t>бсяг страхових виплат</w:t>
      </w:r>
      <w:r w:rsidR="00A660E5" w:rsidRPr="00D65BC6">
        <w:rPr>
          <w:lang w:eastAsia="en-US"/>
        </w:rPr>
        <w:t xml:space="preserve">, здійсненних страховиками </w:t>
      </w:r>
      <w:r w:rsidR="00030371" w:rsidRPr="00D65BC6">
        <w:rPr>
          <w:lang w:eastAsia="en-US"/>
        </w:rPr>
        <w:t>на</w:t>
      </w:r>
      <w:r w:rsidR="00A660E5" w:rsidRPr="00D65BC6">
        <w:rPr>
          <w:lang w:eastAsia="en-US"/>
        </w:rPr>
        <w:t xml:space="preserve"> </w:t>
      </w:r>
      <w:r w:rsidR="00AF1165" w:rsidRPr="00D65BC6">
        <w:rPr>
          <w:lang w:eastAsia="en-US"/>
        </w:rPr>
        <w:t>31.</w:t>
      </w:r>
      <w:r w:rsidR="00C04BD3" w:rsidRPr="00D65BC6">
        <w:rPr>
          <w:lang w:eastAsia="en-US"/>
        </w:rPr>
        <w:t>03</w:t>
      </w:r>
      <w:r w:rsidR="00030371" w:rsidRPr="00D65BC6">
        <w:rPr>
          <w:lang w:eastAsia="en-US"/>
        </w:rPr>
        <w:t>.</w:t>
      </w:r>
      <w:r w:rsidR="00A660E5" w:rsidRPr="00D65BC6">
        <w:rPr>
          <w:lang w:eastAsia="en-US"/>
        </w:rPr>
        <w:t>202</w:t>
      </w:r>
      <w:r w:rsidR="00C04BD3" w:rsidRPr="00D65BC6">
        <w:rPr>
          <w:lang w:eastAsia="en-US"/>
        </w:rPr>
        <w:t>3</w:t>
      </w:r>
      <w:r w:rsidR="00A660E5" w:rsidRPr="00D65BC6">
        <w:rPr>
          <w:lang w:eastAsia="en-US"/>
        </w:rPr>
        <w:t xml:space="preserve">, </w:t>
      </w:r>
      <w:r w:rsidR="00030371" w:rsidRPr="00D65BC6">
        <w:rPr>
          <w:lang w:eastAsia="en-US"/>
        </w:rPr>
        <w:t xml:space="preserve">становить </w:t>
      </w:r>
      <w:r w:rsidR="00541B46" w:rsidRPr="00D65BC6">
        <w:rPr>
          <w:lang w:eastAsia="en-US"/>
        </w:rPr>
        <w:t>3 792,1</w:t>
      </w:r>
      <w:r w:rsidR="00894219" w:rsidRPr="00D65BC6">
        <w:rPr>
          <w:lang w:eastAsia="en-US"/>
        </w:rPr>
        <w:t xml:space="preserve"> </w:t>
      </w:r>
      <w:r w:rsidR="006107CD" w:rsidRPr="00D65BC6">
        <w:rPr>
          <w:lang w:eastAsia="en-US"/>
        </w:rPr>
        <w:t>млн грн</w:t>
      </w:r>
      <w:r w:rsidR="00A660E5" w:rsidRPr="00D65BC6">
        <w:rPr>
          <w:lang w:eastAsia="en-US"/>
        </w:rPr>
        <w:t xml:space="preserve">, </w:t>
      </w:r>
      <w:r w:rsidR="00736F19" w:rsidRPr="00D65BC6">
        <w:rPr>
          <w:lang w:eastAsia="en-US"/>
        </w:rPr>
        <w:t>у тому числі</w:t>
      </w:r>
      <w:r w:rsidR="00A660E5" w:rsidRPr="00D65BC6">
        <w:rPr>
          <w:lang w:eastAsia="en-US"/>
        </w:rPr>
        <w:t>:</w:t>
      </w:r>
    </w:p>
    <w:p w14:paraId="4F919CB1" w14:textId="77777777" w:rsidR="00A660E5" w:rsidRPr="00D65BC6" w:rsidRDefault="004450C2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>286,9</w:t>
      </w:r>
      <w:r w:rsidR="00A660E5" w:rsidRPr="00D65BC6">
        <w:rPr>
          <w:lang w:eastAsia="en-US"/>
        </w:rPr>
        <w:t xml:space="preserve"> </w:t>
      </w:r>
      <w:r w:rsidR="006107CD" w:rsidRPr="00D65BC6">
        <w:rPr>
          <w:lang w:eastAsia="en-US"/>
        </w:rPr>
        <w:t xml:space="preserve">млн грн </w:t>
      </w:r>
      <w:r w:rsidR="00A660E5" w:rsidRPr="00D65BC6">
        <w:rPr>
          <w:lang w:eastAsia="en-US"/>
        </w:rPr>
        <w:t xml:space="preserve">страхових виплат здійснено за договорами страхування життя, </w:t>
      </w:r>
    </w:p>
    <w:p w14:paraId="2035132F" w14:textId="77777777" w:rsidR="005B6D54" w:rsidRPr="00D65BC6" w:rsidRDefault="004450C2" w:rsidP="00056C70">
      <w:pPr>
        <w:widowControl w:val="0"/>
        <w:shd w:val="clear" w:color="auto" w:fill="FFFFFF"/>
        <w:ind w:firstLine="567"/>
        <w:rPr>
          <w:lang w:eastAsia="en-US"/>
        </w:rPr>
      </w:pPr>
      <w:r w:rsidRPr="00D65BC6">
        <w:rPr>
          <w:lang w:eastAsia="en-US"/>
        </w:rPr>
        <w:t>3 505,2</w:t>
      </w:r>
      <w:r w:rsidR="00894219" w:rsidRPr="00D65BC6">
        <w:rPr>
          <w:lang w:eastAsia="en-US"/>
        </w:rPr>
        <w:t xml:space="preserve"> </w:t>
      </w:r>
      <w:r w:rsidR="006107CD" w:rsidRPr="00D65BC6">
        <w:rPr>
          <w:lang w:eastAsia="en-US"/>
        </w:rPr>
        <w:t xml:space="preserve">млн грн </w:t>
      </w:r>
      <w:r w:rsidR="00A660E5" w:rsidRPr="00D65BC6">
        <w:rPr>
          <w:lang w:eastAsia="en-US"/>
        </w:rPr>
        <w:t>страхових виплат здійснено за договорами страхування іншого, ніж страхування життя.</w:t>
      </w:r>
    </w:p>
    <w:p w14:paraId="2F2DC698" w14:textId="77777777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0A288ADE" w14:textId="5FBB2CE2" w:rsidR="0011299D" w:rsidRPr="00D65BC6" w:rsidRDefault="0011299D" w:rsidP="00056C70">
      <w:pPr>
        <w:pStyle w:val="1"/>
        <w:ind w:firstLine="567"/>
        <w:rPr>
          <w:rFonts w:cs="Times New Roman"/>
          <w:szCs w:val="28"/>
          <w:lang w:eastAsia="zh-CN"/>
        </w:rPr>
      </w:pPr>
      <w:r w:rsidRPr="00D65BC6">
        <w:rPr>
          <w:rFonts w:cs="Times New Roman"/>
          <w:szCs w:val="28"/>
          <w:lang w:eastAsia="zh-CN"/>
        </w:rPr>
        <w:t>I</w:t>
      </w:r>
      <w:r w:rsidR="00791785" w:rsidRPr="00D65BC6">
        <w:rPr>
          <w:rFonts w:cs="Times New Roman"/>
          <w:szCs w:val="28"/>
          <w:lang w:eastAsia="zh-CN"/>
        </w:rPr>
        <w:t>Х</w:t>
      </w:r>
      <w:r w:rsidRPr="00D65BC6">
        <w:rPr>
          <w:rFonts w:cs="Times New Roman"/>
          <w:szCs w:val="28"/>
          <w:lang w:eastAsia="zh-CN"/>
        </w:rPr>
        <w:t xml:space="preserve">. </w:t>
      </w:r>
      <w:r w:rsidR="000D429C">
        <w:t xml:space="preserve">Визначення заходів, з допомогою яких буде здійснюватися відстеження результативності </w:t>
      </w:r>
      <w:proofErr w:type="spellStart"/>
      <w:r w:rsidR="000D429C">
        <w:t>акта</w:t>
      </w:r>
      <w:proofErr w:type="spellEnd"/>
    </w:p>
    <w:p w14:paraId="50640B5D" w14:textId="77777777" w:rsidR="0011299D" w:rsidRPr="00D65BC6" w:rsidRDefault="0011299D" w:rsidP="00056C70">
      <w:pPr>
        <w:widowControl w:val="0"/>
        <w:shd w:val="clear" w:color="auto" w:fill="FFFFFF"/>
        <w:tabs>
          <w:tab w:val="left" w:pos="4678"/>
        </w:tabs>
        <w:ind w:firstLine="567"/>
        <w:rPr>
          <w:lang w:eastAsia="zh-CN"/>
        </w:rPr>
      </w:pPr>
      <w:r w:rsidRPr="00D65BC6">
        <w:rPr>
          <w:lang w:eastAsia="zh-CN"/>
        </w:rPr>
        <w:t xml:space="preserve"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Національного банку, затвердженої постановою Кабінету Міністрів України і Національного банку України від 14.04.2004 № 471.</w:t>
      </w:r>
    </w:p>
    <w:p w14:paraId="2914C8C7" w14:textId="6181FFF3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проводити</w:t>
      </w:r>
      <w:r w:rsidR="0099346D">
        <w:rPr>
          <w:lang w:eastAsia="zh-CN"/>
        </w:rPr>
        <w:t>меть</w:t>
      </w:r>
      <w:r w:rsidRPr="00D65BC6">
        <w:rPr>
          <w:lang w:eastAsia="zh-CN"/>
        </w:rPr>
        <w:t xml:space="preserve">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1D67338A" w14:textId="77777777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Базове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</w:t>
      </w:r>
      <w:r w:rsidRPr="00D65BC6">
        <w:rPr>
          <w:lang w:eastAsia="zh-CN"/>
        </w:rPr>
        <w:lastRenderedPageBreak/>
        <w:t>відстеження результативності використовуватимуться статистичні дані.</w:t>
      </w:r>
    </w:p>
    <w:p w14:paraId="1B310648" w14:textId="2AB8AB91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Повторне відстеження буде проведено не пізніше двох років </w:t>
      </w:r>
      <w:r w:rsidR="002644DD">
        <w:rPr>
          <w:lang w:eastAsia="zh-CN"/>
        </w:rPr>
        <w:t>і</w:t>
      </w:r>
      <w:r w:rsidRPr="00D65BC6">
        <w:rPr>
          <w:lang w:eastAsia="zh-CN"/>
        </w:rPr>
        <w:t>з дня набрання чинності регуляторним актом.</w:t>
      </w:r>
    </w:p>
    <w:p w14:paraId="42CAC721" w14:textId="1E6EF014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Періодичне відстеження результативності – </w:t>
      </w:r>
      <w:r w:rsidR="00BD55E5">
        <w:rPr>
          <w:lang w:eastAsia="zh-CN"/>
        </w:rPr>
        <w:t xml:space="preserve">один </w:t>
      </w:r>
      <w:bookmarkStart w:id="0" w:name="_GoBack"/>
      <w:bookmarkEnd w:id="0"/>
      <w:r w:rsidRPr="00D65BC6">
        <w:rPr>
          <w:lang w:eastAsia="zh-CN"/>
        </w:rPr>
        <w:t xml:space="preserve">раз на кожні три роки з дня закінчення заходів із повторного відстеження результативності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>.</w:t>
      </w:r>
    </w:p>
    <w:p w14:paraId="7846280F" w14:textId="5ABAD3C1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  <w:r w:rsidRPr="00D65BC6">
        <w:rPr>
          <w:lang w:eastAsia="zh-CN"/>
        </w:rPr>
        <w:t xml:space="preserve">Інформування суб’єктів господарювання щодо основних положень регуляторного </w:t>
      </w:r>
      <w:proofErr w:type="spellStart"/>
      <w:r w:rsidRPr="00D65BC6">
        <w:rPr>
          <w:lang w:eastAsia="zh-CN"/>
        </w:rPr>
        <w:t>акта</w:t>
      </w:r>
      <w:proofErr w:type="spellEnd"/>
      <w:r w:rsidRPr="00D65BC6">
        <w:rPr>
          <w:lang w:eastAsia="zh-CN"/>
        </w:rPr>
        <w:t xml:space="preserve"> здійснюватиметься шляхом його оприлюднення на сторінці офіційного Інтернет-представництва Національного банку</w:t>
      </w:r>
      <w:r w:rsidR="002644DD">
        <w:rPr>
          <w:lang w:eastAsia="zh-CN"/>
        </w:rPr>
        <w:t xml:space="preserve"> України</w:t>
      </w:r>
      <w:r w:rsidRPr="00D65BC6">
        <w:rPr>
          <w:lang w:eastAsia="zh-CN"/>
        </w:rPr>
        <w:t>.</w:t>
      </w:r>
    </w:p>
    <w:p w14:paraId="367BB6F2" w14:textId="77777777" w:rsidR="0011299D" w:rsidRPr="00D65BC6" w:rsidRDefault="0011299D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4326202E" w14:textId="77777777" w:rsidR="00F97BB8" w:rsidRPr="00D65BC6" w:rsidRDefault="00F97BB8" w:rsidP="00056C70">
      <w:pPr>
        <w:widowControl w:val="0"/>
        <w:shd w:val="clear" w:color="auto" w:fill="FFFFFF"/>
        <w:ind w:firstLine="567"/>
        <w:rPr>
          <w:lang w:eastAsia="zh-CN"/>
        </w:rPr>
      </w:pPr>
    </w:p>
    <w:p w14:paraId="28AD5C61" w14:textId="77777777" w:rsidR="00EC083C" w:rsidRPr="00D65BC6" w:rsidRDefault="00EC083C" w:rsidP="00056C70">
      <w:pPr>
        <w:spacing w:after="120"/>
        <w:ind w:firstLine="567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EC083C" w:rsidRPr="00D65BC6" w14:paraId="3E002679" w14:textId="77777777" w:rsidTr="00E323BD">
        <w:tc>
          <w:tcPr>
            <w:tcW w:w="5387" w:type="dxa"/>
            <w:vAlign w:val="bottom"/>
          </w:tcPr>
          <w:p w14:paraId="1DBDBCA6" w14:textId="77777777" w:rsidR="00EC083C" w:rsidRPr="00D65BC6" w:rsidRDefault="00EC083C" w:rsidP="00056C70">
            <w:pPr>
              <w:autoSpaceDE w:val="0"/>
              <w:autoSpaceDN w:val="0"/>
              <w:ind w:firstLine="34"/>
              <w:jc w:val="left"/>
            </w:pPr>
            <w:r w:rsidRPr="00D65BC6">
              <w:t>Голова</w:t>
            </w:r>
            <w:r w:rsidR="00FE3DF9" w:rsidRPr="00D65BC6">
              <w:t xml:space="preserve"> Національного банку України</w:t>
            </w:r>
          </w:p>
        </w:tc>
        <w:tc>
          <w:tcPr>
            <w:tcW w:w="4252" w:type="dxa"/>
            <w:vAlign w:val="bottom"/>
          </w:tcPr>
          <w:p w14:paraId="12FAE3C1" w14:textId="77777777" w:rsidR="00EC083C" w:rsidRPr="00D65BC6" w:rsidRDefault="00EC083C" w:rsidP="00056C70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 w:firstLine="567"/>
              <w:jc w:val="right"/>
            </w:pPr>
            <w:r w:rsidRPr="00D65BC6">
              <w:t>Андрій ПИШНИЙ</w:t>
            </w:r>
          </w:p>
        </w:tc>
      </w:tr>
    </w:tbl>
    <w:p w14:paraId="26D0D51D" w14:textId="77777777" w:rsidR="00BF17EE" w:rsidRPr="00D65BC6" w:rsidRDefault="00BF17EE" w:rsidP="00056C70">
      <w:pPr>
        <w:ind w:firstLine="567"/>
      </w:pPr>
    </w:p>
    <w:sectPr w:rsidR="00BF17EE" w:rsidRPr="00D65BC6" w:rsidSect="00BE32D5">
      <w:headerReference w:type="default" r:id="rId12"/>
      <w:pgSz w:w="11906" w:h="16838" w:code="9"/>
      <w:pgMar w:top="1276" w:right="849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051F" w14:textId="77777777" w:rsidR="00276F53" w:rsidRDefault="00276F53" w:rsidP="00E53CCD">
      <w:r>
        <w:separator/>
      </w:r>
    </w:p>
  </w:endnote>
  <w:endnote w:type="continuationSeparator" w:id="0">
    <w:p w14:paraId="773B6BE6" w14:textId="77777777" w:rsidR="00276F53" w:rsidRDefault="00276F53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9CA4" w14:textId="77777777" w:rsidR="00276F53" w:rsidRDefault="00276F53" w:rsidP="00E53CCD">
      <w:r>
        <w:separator/>
      </w:r>
    </w:p>
  </w:footnote>
  <w:footnote w:type="continuationSeparator" w:id="0">
    <w:p w14:paraId="7E1E2FAF" w14:textId="77777777" w:rsidR="00276F53" w:rsidRDefault="00276F53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38CA1401" w14:textId="69639CAE" w:rsidR="005F4CCC" w:rsidRDefault="005F4C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5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6E301F" w14:textId="77777777" w:rsidR="005F4CCC" w:rsidRDefault="005F4C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E1698"/>
    <w:multiLevelType w:val="hybridMultilevel"/>
    <w:tmpl w:val="DF127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5378"/>
    <w:multiLevelType w:val="multilevel"/>
    <w:tmpl w:val="5820429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strike w:val="0"/>
        <w:color w:val="000000"/>
        <w:sz w:val="28"/>
        <w:szCs w:val="28"/>
        <w:u w:val="none"/>
        <w:lang w:val="uk-UA"/>
      </w:rPr>
    </w:lvl>
    <w:lvl w:ilvl="1">
      <w:start w:val="1"/>
      <w:numFmt w:val="decimal"/>
      <w:lvlText w:val="%2)"/>
      <w:lvlJc w:val="left"/>
      <w:pPr>
        <w:ind w:left="600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40" w:hanging="180"/>
      </w:pPr>
      <w:rPr>
        <w:rFonts w:hint="default"/>
      </w:rPr>
    </w:lvl>
  </w:abstractNum>
  <w:abstractNum w:abstractNumId="4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1F0F"/>
    <w:rsid w:val="000021C4"/>
    <w:rsid w:val="000025CE"/>
    <w:rsid w:val="00002B51"/>
    <w:rsid w:val="00004FC7"/>
    <w:rsid w:val="000064FA"/>
    <w:rsid w:val="000066A3"/>
    <w:rsid w:val="00007F27"/>
    <w:rsid w:val="00007FB3"/>
    <w:rsid w:val="00011790"/>
    <w:rsid w:val="00015986"/>
    <w:rsid w:val="00015FDE"/>
    <w:rsid w:val="00016418"/>
    <w:rsid w:val="00020281"/>
    <w:rsid w:val="00021999"/>
    <w:rsid w:val="00030371"/>
    <w:rsid w:val="00031F9C"/>
    <w:rsid w:val="00032280"/>
    <w:rsid w:val="00032AAF"/>
    <w:rsid w:val="00033451"/>
    <w:rsid w:val="00033F80"/>
    <w:rsid w:val="000342A5"/>
    <w:rsid w:val="00037245"/>
    <w:rsid w:val="0003793C"/>
    <w:rsid w:val="00037CC4"/>
    <w:rsid w:val="000405DA"/>
    <w:rsid w:val="000427C1"/>
    <w:rsid w:val="00043021"/>
    <w:rsid w:val="00043335"/>
    <w:rsid w:val="000520BA"/>
    <w:rsid w:val="000543C6"/>
    <w:rsid w:val="00056C70"/>
    <w:rsid w:val="000573D3"/>
    <w:rsid w:val="0006120C"/>
    <w:rsid w:val="00063480"/>
    <w:rsid w:val="00072B68"/>
    <w:rsid w:val="0007578C"/>
    <w:rsid w:val="00081158"/>
    <w:rsid w:val="00085BC1"/>
    <w:rsid w:val="000908E3"/>
    <w:rsid w:val="00090D16"/>
    <w:rsid w:val="00092D79"/>
    <w:rsid w:val="000950E3"/>
    <w:rsid w:val="000A1E38"/>
    <w:rsid w:val="000A2CD2"/>
    <w:rsid w:val="000A459C"/>
    <w:rsid w:val="000A4677"/>
    <w:rsid w:val="000A514B"/>
    <w:rsid w:val="000A6D6B"/>
    <w:rsid w:val="000B2990"/>
    <w:rsid w:val="000B51B6"/>
    <w:rsid w:val="000B5D9C"/>
    <w:rsid w:val="000B6A20"/>
    <w:rsid w:val="000B6C39"/>
    <w:rsid w:val="000B760D"/>
    <w:rsid w:val="000C06AF"/>
    <w:rsid w:val="000C242C"/>
    <w:rsid w:val="000C6E31"/>
    <w:rsid w:val="000D17D0"/>
    <w:rsid w:val="000D429C"/>
    <w:rsid w:val="000D738C"/>
    <w:rsid w:val="000D7C38"/>
    <w:rsid w:val="000E241B"/>
    <w:rsid w:val="000E3637"/>
    <w:rsid w:val="000E3DB3"/>
    <w:rsid w:val="000F1B82"/>
    <w:rsid w:val="000F5F8E"/>
    <w:rsid w:val="000F6141"/>
    <w:rsid w:val="000F6E29"/>
    <w:rsid w:val="001042CB"/>
    <w:rsid w:val="0011226F"/>
    <w:rsid w:val="0011299D"/>
    <w:rsid w:val="00113506"/>
    <w:rsid w:val="001162AC"/>
    <w:rsid w:val="001213AB"/>
    <w:rsid w:val="0012217A"/>
    <w:rsid w:val="00125891"/>
    <w:rsid w:val="00126636"/>
    <w:rsid w:val="00130877"/>
    <w:rsid w:val="001308D5"/>
    <w:rsid w:val="00132796"/>
    <w:rsid w:val="00142D1B"/>
    <w:rsid w:val="00144ACF"/>
    <w:rsid w:val="00147E47"/>
    <w:rsid w:val="001523DE"/>
    <w:rsid w:val="00153455"/>
    <w:rsid w:val="00153BF3"/>
    <w:rsid w:val="00155884"/>
    <w:rsid w:val="00155D9D"/>
    <w:rsid w:val="00157F27"/>
    <w:rsid w:val="001617E5"/>
    <w:rsid w:val="00161B3C"/>
    <w:rsid w:val="00166FE7"/>
    <w:rsid w:val="00172829"/>
    <w:rsid w:val="001729D6"/>
    <w:rsid w:val="001740C0"/>
    <w:rsid w:val="001744AA"/>
    <w:rsid w:val="001803A3"/>
    <w:rsid w:val="00187989"/>
    <w:rsid w:val="001879FA"/>
    <w:rsid w:val="00190268"/>
    <w:rsid w:val="00190E1A"/>
    <w:rsid w:val="00191348"/>
    <w:rsid w:val="001930AA"/>
    <w:rsid w:val="00193723"/>
    <w:rsid w:val="001962D0"/>
    <w:rsid w:val="00197A75"/>
    <w:rsid w:val="001A16FA"/>
    <w:rsid w:val="001A3C01"/>
    <w:rsid w:val="001A3D6D"/>
    <w:rsid w:val="001A52EC"/>
    <w:rsid w:val="001B072B"/>
    <w:rsid w:val="001B159B"/>
    <w:rsid w:val="001B2CCB"/>
    <w:rsid w:val="001C0556"/>
    <w:rsid w:val="001C106F"/>
    <w:rsid w:val="001C7B8B"/>
    <w:rsid w:val="001D052C"/>
    <w:rsid w:val="001D2F36"/>
    <w:rsid w:val="001D487A"/>
    <w:rsid w:val="001E1403"/>
    <w:rsid w:val="001E4F02"/>
    <w:rsid w:val="001E552A"/>
    <w:rsid w:val="001E65A8"/>
    <w:rsid w:val="001F2FFA"/>
    <w:rsid w:val="001F4501"/>
    <w:rsid w:val="001F5F44"/>
    <w:rsid w:val="001F7BE1"/>
    <w:rsid w:val="002023F4"/>
    <w:rsid w:val="002053DF"/>
    <w:rsid w:val="00207EC3"/>
    <w:rsid w:val="00211428"/>
    <w:rsid w:val="00212959"/>
    <w:rsid w:val="00213DAC"/>
    <w:rsid w:val="0021477C"/>
    <w:rsid w:val="0022490D"/>
    <w:rsid w:val="00235696"/>
    <w:rsid w:val="0023607C"/>
    <w:rsid w:val="002367AB"/>
    <w:rsid w:val="00241373"/>
    <w:rsid w:val="002457E9"/>
    <w:rsid w:val="0025164E"/>
    <w:rsid w:val="00252E45"/>
    <w:rsid w:val="00253BF9"/>
    <w:rsid w:val="00253CB3"/>
    <w:rsid w:val="002566B7"/>
    <w:rsid w:val="00260D83"/>
    <w:rsid w:val="00261C51"/>
    <w:rsid w:val="00262EF8"/>
    <w:rsid w:val="002644DD"/>
    <w:rsid w:val="00264983"/>
    <w:rsid w:val="0026588B"/>
    <w:rsid w:val="0026592D"/>
    <w:rsid w:val="0026607F"/>
    <w:rsid w:val="00266678"/>
    <w:rsid w:val="00266E6B"/>
    <w:rsid w:val="00267A5C"/>
    <w:rsid w:val="00270011"/>
    <w:rsid w:val="00270B4E"/>
    <w:rsid w:val="0027150D"/>
    <w:rsid w:val="00271868"/>
    <w:rsid w:val="00271FCC"/>
    <w:rsid w:val="00273765"/>
    <w:rsid w:val="00273E90"/>
    <w:rsid w:val="00276496"/>
    <w:rsid w:val="00276F53"/>
    <w:rsid w:val="0028100C"/>
    <w:rsid w:val="0028102D"/>
    <w:rsid w:val="00283978"/>
    <w:rsid w:val="002854FB"/>
    <w:rsid w:val="00291584"/>
    <w:rsid w:val="00293041"/>
    <w:rsid w:val="00294F9D"/>
    <w:rsid w:val="00295605"/>
    <w:rsid w:val="002A05A7"/>
    <w:rsid w:val="002A0CFF"/>
    <w:rsid w:val="002A600E"/>
    <w:rsid w:val="002A6DFB"/>
    <w:rsid w:val="002A7BCA"/>
    <w:rsid w:val="002C363E"/>
    <w:rsid w:val="002C3F9F"/>
    <w:rsid w:val="002D1790"/>
    <w:rsid w:val="002D5293"/>
    <w:rsid w:val="002D7544"/>
    <w:rsid w:val="002D775B"/>
    <w:rsid w:val="002E37BD"/>
    <w:rsid w:val="002F6527"/>
    <w:rsid w:val="003103B8"/>
    <w:rsid w:val="003105A0"/>
    <w:rsid w:val="00314FD6"/>
    <w:rsid w:val="00316665"/>
    <w:rsid w:val="003207FB"/>
    <w:rsid w:val="003260A0"/>
    <w:rsid w:val="00326161"/>
    <w:rsid w:val="00332B55"/>
    <w:rsid w:val="00332CCD"/>
    <w:rsid w:val="00332E8C"/>
    <w:rsid w:val="00335668"/>
    <w:rsid w:val="00346C90"/>
    <w:rsid w:val="00347D6F"/>
    <w:rsid w:val="00356E34"/>
    <w:rsid w:val="00357676"/>
    <w:rsid w:val="00361C2C"/>
    <w:rsid w:val="00362F5D"/>
    <w:rsid w:val="003631BF"/>
    <w:rsid w:val="003655A6"/>
    <w:rsid w:val="00370B27"/>
    <w:rsid w:val="00371D36"/>
    <w:rsid w:val="003733A2"/>
    <w:rsid w:val="003808D9"/>
    <w:rsid w:val="0038385E"/>
    <w:rsid w:val="00383C19"/>
    <w:rsid w:val="0038656D"/>
    <w:rsid w:val="00390934"/>
    <w:rsid w:val="00392298"/>
    <w:rsid w:val="00393357"/>
    <w:rsid w:val="00393EED"/>
    <w:rsid w:val="0039725C"/>
    <w:rsid w:val="003A2EA4"/>
    <w:rsid w:val="003A5C6C"/>
    <w:rsid w:val="003A751F"/>
    <w:rsid w:val="003A78A8"/>
    <w:rsid w:val="003C2ACE"/>
    <w:rsid w:val="003C2BE4"/>
    <w:rsid w:val="003C3282"/>
    <w:rsid w:val="003C35A1"/>
    <w:rsid w:val="003C3985"/>
    <w:rsid w:val="003C7903"/>
    <w:rsid w:val="003D24A2"/>
    <w:rsid w:val="003E7FC3"/>
    <w:rsid w:val="003F19E9"/>
    <w:rsid w:val="003F1CC3"/>
    <w:rsid w:val="00401900"/>
    <w:rsid w:val="00401EDB"/>
    <w:rsid w:val="00404C93"/>
    <w:rsid w:val="004071AE"/>
    <w:rsid w:val="00407877"/>
    <w:rsid w:val="0041246B"/>
    <w:rsid w:val="00427214"/>
    <w:rsid w:val="00430E31"/>
    <w:rsid w:val="004430C3"/>
    <w:rsid w:val="00443889"/>
    <w:rsid w:val="004450C2"/>
    <w:rsid w:val="00445297"/>
    <w:rsid w:val="004541DA"/>
    <w:rsid w:val="0045426A"/>
    <w:rsid w:val="00455B45"/>
    <w:rsid w:val="00456FF5"/>
    <w:rsid w:val="00461F45"/>
    <w:rsid w:val="004631C8"/>
    <w:rsid w:val="0046339E"/>
    <w:rsid w:val="00465861"/>
    <w:rsid w:val="00470243"/>
    <w:rsid w:val="004707F3"/>
    <w:rsid w:val="00473763"/>
    <w:rsid w:val="00473D18"/>
    <w:rsid w:val="00474644"/>
    <w:rsid w:val="00490937"/>
    <w:rsid w:val="0049361B"/>
    <w:rsid w:val="004969B2"/>
    <w:rsid w:val="0049787B"/>
    <w:rsid w:val="004A0694"/>
    <w:rsid w:val="004A23F5"/>
    <w:rsid w:val="004A62FE"/>
    <w:rsid w:val="004A6526"/>
    <w:rsid w:val="004A7F75"/>
    <w:rsid w:val="004B178B"/>
    <w:rsid w:val="004B1FE9"/>
    <w:rsid w:val="004B3013"/>
    <w:rsid w:val="004B4672"/>
    <w:rsid w:val="004B5177"/>
    <w:rsid w:val="004C08AF"/>
    <w:rsid w:val="004C0D46"/>
    <w:rsid w:val="004C1194"/>
    <w:rsid w:val="004C37D1"/>
    <w:rsid w:val="004C7EE6"/>
    <w:rsid w:val="004D1212"/>
    <w:rsid w:val="004D283A"/>
    <w:rsid w:val="004D2E1D"/>
    <w:rsid w:val="004D3433"/>
    <w:rsid w:val="004D68EA"/>
    <w:rsid w:val="004E1C7D"/>
    <w:rsid w:val="004E1DF9"/>
    <w:rsid w:val="004E22E2"/>
    <w:rsid w:val="004E2AC9"/>
    <w:rsid w:val="004E5BCA"/>
    <w:rsid w:val="004F367C"/>
    <w:rsid w:val="004F3695"/>
    <w:rsid w:val="004F3E2F"/>
    <w:rsid w:val="004F40D3"/>
    <w:rsid w:val="005067FD"/>
    <w:rsid w:val="00506B4B"/>
    <w:rsid w:val="00511D0B"/>
    <w:rsid w:val="00512761"/>
    <w:rsid w:val="0051285D"/>
    <w:rsid w:val="00513471"/>
    <w:rsid w:val="00514F6C"/>
    <w:rsid w:val="00523287"/>
    <w:rsid w:val="00523AB9"/>
    <w:rsid w:val="00523C13"/>
    <w:rsid w:val="005257C2"/>
    <w:rsid w:val="00525AAC"/>
    <w:rsid w:val="0052600B"/>
    <w:rsid w:val="005300BA"/>
    <w:rsid w:val="00530EC4"/>
    <w:rsid w:val="00531DD6"/>
    <w:rsid w:val="0054066B"/>
    <w:rsid w:val="00541601"/>
    <w:rsid w:val="00541B46"/>
    <w:rsid w:val="00542533"/>
    <w:rsid w:val="0054367A"/>
    <w:rsid w:val="00543710"/>
    <w:rsid w:val="005624B6"/>
    <w:rsid w:val="0057237F"/>
    <w:rsid w:val="00572433"/>
    <w:rsid w:val="00572CC6"/>
    <w:rsid w:val="005755EF"/>
    <w:rsid w:val="00577402"/>
    <w:rsid w:val="00583CC7"/>
    <w:rsid w:val="00584980"/>
    <w:rsid w:val="00585D3D"/>
    <w:rsid w:val="005917D4"/>
    <w:rsid w:val="00591A9A"/>
    <w:rsid w:val="00594175"/>
    <w:rsid w:val="005965FF"/>
    <w:rsid w:val="005A0F4B"/>
    <w:rsid w:val="005A1D3C"/>
    <w:rsid w:val="005A2996"/>
    <w:rsid w:val="005A3F0D"/>
    <w:rsid w:val="005A3F34"/>
    <w:rsid w:val="005A412F"/>
    <w:rsid w:val="005B0095"/>
    <w:rsid w:val="005B2D03"/>
    <w:rsid w:val="005B3E9A"/>
    <w:rsid w:val="005B43F2"/>
    <w:rsid w:val="005B64E5"/>
    <w:rsid w:val="005B6D54"/>
    <w:rsid w:val="005B7C23"/>
    <w:rsid w:val="005C0F51"/>
    <w:rsid w:val="005C1CD4"/>
    <w:rsid w:val="005C5CBF"/>
    <w:rsid w:val="005C659A"/>
    <w:rsid w:val="005D2C4D"/>
    <w:rsid w:val="005D3397"/>
    <w:rsid w:val="005D5DBC"/>
    <w:rsid w:val="005E1D71"/>
    <w:rsid w:val="005E2325"/>
    <w:rsid w:val="005E2E84"/>
    <w:rsid w:val="005E3FA8"/>
    <w:rsid w:val="005F0FCC"/>
    <w:rsid w:val="005F3B05"/>
    <w:rsid w:val="005F4CCC"/>
    <w:rsid w:val="005F73FC"/>
    <w:rsid w:val="005F766F"/>
    <w:rsid w:val="006008EF"/>
    <w:rsid w:val="00603D59"/>
    <w:rsid w:val="0060676E"/>
    <w:rsid w:val="006107CD"/>
    <w:rsid w:val="006163B7"/>
    <w:rsid w:val="006243BA"/>
    <w:rsid w:val="00625A58"/>
    <w:rsid w:val="0062657E"/>
    <w:rsid w:val="00633363"/>
    <w:rsid w:val="00634A19"/>
    <w:rsid w:val="00635332"/>
    <w:rsid w:val="00640612"/>
    <w:rsid w:val="00642078"/>
    <w:rsid w:val="0064227D"/>
    <w:rsid w:val="00643244"/>
    <w:rsid w:val="0064385A"/>
    <w:rsid w:val="00644A53"/>
    <w:rsid w:val="00646B04"/>
    <w:rsid w:val="00655F4A"/>
    <w:rsid w:val="00655FE9"/>
    <w:rsid w:val="0065653D"/>
    <w:rsid w:val="00656E13"/>
    <w:rsid w:val="00665379"/>
    <w:rsid w:val="00665C35"/>
    <w:rsid w:val="00666367"/>
    <w:rsid w:val="00670C95"/>
    <w:rsid w:val="00670F34"/>
    <w:rsid w:val="00675421"/>
    <w:rsid w:val="00677413"/>
    <w:rsid w:val="006821E5"/>
    <w:rsid w:val="00684D7F"/>
    <w:rsid w:val="006870D2"/>
    <w:rsid w:val="006925CE"/>
    <w:rsid w:val="00692981"/>
    <w:rsid w:val="0069375D"/>
    <w:rsid w:val="0069589A"/>
    <w:rsid w:val="00697AFA"/>
    <w:rsid w:val="00697EBB"/>
    <w:rsid w:val="006A766D"/>
    <w:rsid w:val="006B0660"/>
    <w:rsid w:val="006B2748"/>
    <w:rsid w:val="006B28B2"/>
    <w:rsid w:val="006B3C1C"/>
    <w:rsid w:val="006B4D7D"/>
    <w:rsid w:val="006C2CD8"/>
    <w:rsid w:val="006C4176"/>
    <w:rsid w:val="006C66EF"/>
    <w:rsid w:val="006C7BDB"/>
    <w:rsid w:val="006D2617"/>
    <w:rsid w:val="006D56DA"/>
    <w:rsid w:val="006E35D3"/>
    <w:rsid w:val="006E3D7A"/>
    <w:rsid w:val="006E42A5"/>
    <w:rsid w:val="006E4E04"/>
    <w:rsid w:val="006E7613"/>
    <w:rsid w:val="006F35A9"/>
    <w:rsid w:val="006F6512"/>
    <w:rsid w:val="00707E39"/>
    <w:rsid w:val="00713894"/>
    <w:rsid w:val="00713BA9"/>
    <w:rsid w:val="00714290"/>
    <w:rsid w:val="00715400"/>
    <w:rsid w:val="00715770"/>
    <w:rsid w:val="0071687A"/>
    <w:rsid w:val="0071789F"/>
    <w:rsid w:val="00720B1E"/>
    <w:rsid w:val="007233FC"/>
    <w:rsid w:val="00723EE3"/>
    <w:rsid w:val="007248FF"/>
    <w:rsid w:val="00731146"/>
    <w:rsid w:val="00731E40"/>
    <w:rsid w:val="007326ED"/>
    <w:rsid w:val="00732AFE"/>
    <w:rsid w:val="00733838"/>
    <w:rsid w:val="007369A7"/>
    <w:rsid w:val="00736F19"/>
    <w:rsid w:val="0074256B"/>
    <w:rsid w:val="007474C0"/>
    <w:rsid w:val="007576F6"/>
    <w:rsid w:val="00760E26"/>
    <w:rsid w:val="00762332"/>
    <w:rsid w:val="00764ABA"/>
    <w:rsid w:val="00767B9D"/>
    <w:rsid w:val="007764A7"/>
    <w:rsid w:val="00776586"/>
    <w:rsid w:val="00776746"/>
    <w:rsid w:val="0078127A"/>
    <w:rsid w:val="00783AF2"/>
    <w:rsid w:val="0078475F"/>
    <w:rsid w:val="007872B3"/>
    <w:rsid w:val="00791785"/>
    <w:rsid w:val="00793DA6"/>
    <w:rsid w:val="00797DC7"/>
    <w:rsid w:val="007A0657"/>
    <w:rsid w:val="007A1E04"/>
    <w:rsid w:val="007A5263"/>
    <w:rsid w:val="007A6609"/>
    <w:rsid w:val="007B0256"/>
    <w:rsid w:val="007C1723"/>
    <w:rsid w:val="007C2001"/>
    <w:rsid w:val="007C27D9"/>
    <w:rsid w:val="007C2AAA"/>
    <w:rsid w:val="007C2CED"/>
    <w:rsid w:val="007D3575"/>
    <w:rsid w:val="007D3817"/>
    <w:rsid w:val="007D4376"/>
    <w:rsid w:val="007D4F83"/>
    <w:rsid w:val="007D5183"/>
    <w:rsid w:val="007D518F"/>
    <w:rsid w:val="007D633B"/>
    <w:rsid w:val="007D729B"/>
    <w:rsid w:val="007D7E7A"/>
    <w:rsid w:val="007E0828"/>
    <w:rsid w:val="007E382A"/>
    <w:rsid w:val="007E4C25"/>
    <w:rsid w:val="007E54EC"/>
    <w:rsid w:val="007E589C"/>
    <w:rsid w:val="007E6789"/>
    <w:rsid w:val="007F54B6"/>
    <w:rsid w:val="007F5FE5"/>
    <w:rsid w:val="007F6382"/>
    <w:rsid w:val="00801CEE"/>
    <w:rsid w:val="00802956"/>
    <w:rsid w:val="00802988"/>
    <w:rsid w:val="00803A50"/>
    <w:rsid w:val="00804A77"/>
    <w:rsid w:val="008062EA"/>
    <w:rsid w:val="00807BDE"/>
    <w:rsid w:val="008160BB"/>
    <w:rsid w:val="008203E7"/>
    <w:rsid w:val="00824BD5"/>
    <w:rsid w:val="00826D6A"/>
    <w:rsid w:val="00827868"/>
    <w:rsid w:val="0083096E"/>
    <w:rsid w:val="00830CC5"/>
    <w:rsid w:val="00834E7A"/>
    <w:rsid w:val="00840FB2"/>
    <w:rsid w:val="00844D3D"/>
    <w:rsid w:val="008469F0"/>
    <w:rsid w:val="00847596"/>
    <w:rsid w:val="0085415A"/>
    <w:rsid w:val="00854DF8"/>
    <w:rsid w:val="008560AC"/>
    <w:rsid w:val="00860E40"/>
    <w:rsid w:val="008613AB"/>
    <w:rsid w:val="008636EB"/>
    <w:rsid w:val="00864E00"/>
    <w:rsid w:val="00866993"/>
    <w:rsid w:val="00874366"/>
    <w:rsid w:val="008752BE"/>
    <w:rsid w:val="008761D2"/>
    <w:rsid w:val="008762D8"/>
    <w:rsid w:val="00880C0D"/>
    <w:rsid w:val="00883194"/>
    <w:rsid w:val="00883AC1"/>
    <w:rsid w:val="00885520"/>
    <w:rsid w:val="00886C09"/>
    <w:rsid w:val="0088735B"/>
    <w:rsid w:val="008903D1"/>
    <w:rsid w:val="0089055B"/>
    <w:rsid w:val="00891FC0"/>
    <w:rsid w:val="008931B7"/>
    <w:rsid w:val="00894219"/>
    <w:rsid w:val="008960AC"/>
    <w:rsid w:val="00896DDB"/>
    <w:rsid w:val="00897051"/>
    <w:rsid w:val="008A140C"/>
    <w:rsid w:val="008A1938"/>
    <w:rsid w:val="008B1303"/>
    <w:rsid w:val="008B492C"/>
    <w:rsid w:val="008B6633"/>
    <w:rsid w:val="008C5ACB"/>
    <w:rsid w:val="008C78ED"/>
    <w:rsid w:val="008D10FD"/>
    <w:rsid w:val="008D122F"/>
    <w:rsid w:val="008D16BD"/>
    <w:rsid w:val="008D3AEA"/>
    <w:rsid w:val="008D6CD0"/>
    <w:rsid w:val="008F0210"/>
    <w:rsid w:val="008F1868"/>
    <w:rsid w:val="008F5D52"/>
    <w:rsid w:val="008F68D9"/>
    <w:rsid w:val="00900F4F"/>
    <w:rsid w:val="00901356"/>
    <w:rsid w:val="00901B08"/>
    <w:rsid w:val="00904F17"/>
    <w:rsid w:val="009169FA"/>
    <w:rsid w:val="00922966"/>
    <w:rsid w:val="00923328"/>
    <w:rsid w:val="00937AE3"/>
    <w:rsid w:val="009401D4"/>
    <w:rsid w:val="00941904"/>
    <w:rsid w:val="00943175"/>
    <w:rsid w:val="00947ECD"/>
    <w:rsid w:val="00951171"/>
    <w:rsid w:val="00953ED6"/>
    <w:rsid w:val="009618C9"/>
    <w:rsid w:val="00962333"/>
    <w:rsid w:val="00964C8D"/>
    <w:rsid w:val="009707FE"/>
    <w:rsid w:val="00970996"/>
    <w:rsid w:val="00971699"/>
    <w:rsid w:val="0097288F"/>
    <w:rsid w:val="0097534F"/>
    <w:rsid w:val="00975782"/>
    <w:rsid w:val="0098207E"/>
    <w:rsid w:val="0099346D"/>
    <w:rsid w:val="00994851"/>
    <w:rsid w:val="00995E11"/>
    <w:rsid w:val="009A070C"/>
    <w:rsid w:val="009A1CFF"/>
    <w:rsid w:val="009A5936"/>
    <w:rsid w:val="009B2C07"/>
    <w:rsid w:val="009B6120"/>
    <w:rsid w:val="009C1032"/>
    <w:rsid w:val="009C2F76"/>
    <w:rsid w:val="009D3CB6"/>
    <w:rsid w:val="009D531C"/>
    <w:rsid w:val="009D6050"/>
    <w:rsid w:val="009D76C5"/>
    <w:rsid w:val="009E13EB"/>
    <w:rsid w:val="009E560E"/>
    <w:rsid w:val="009E6A08"/>
    <w:rsid w:val="009E6EA6"/>
    <w:rsid w:val="009E72C1"/>
    <w:rsid w:val="009F242A"/>
    <w:rsid w:val="009F2C2E"/>
    <w:rsid w:val="009F3962"/>
    <w:rsid w:val="009F43A9"/>
    <w:rsid w:val="009F4D34"/>
    <w:rsid w:val="009F5312"/>
    <w:rsid w:val="00A0594A"/>
    <w:rsid w:val="00A074A5"/>
    <w:rsid w:val="00A1288D"/>
    <w:rsid w:val="00A12C47"/>
    <w:rsid w:val="00A14573"/>
    <w:rsid w:val="00A14669"/>
    <w:rsid w:val="00A15D55"/>
    <w:rsid w:val="00A16D52"/>
    <w:rsid w:val="00A16E83"/>
    <w:rsid w:val="00A20A4A"/>
    <w:rsid w:val="00A2398B"/>
    <w:rsid w:val="00A23E04"/>
    <w:rsid w:val="00A24FB8"/>
    <w:rsid w:val="00A25A1A"/>
    <w:rsid w:val="00A313E8"/>
    <w:rsid w:val="00A40855"/>
    <w:rsid w:val="00A41387"/>
    <w:rsid w:val="00A41D4B"/>
    <w:rsid w:val="00A44EFC"/>
    <w:rsid w:val="00A457E7"/>
    <w:rsid w:val="00A46D28"/>
    <w:rsid w:val="00A50DC0"/>
    <w:rsid w:val="00A55CE7"/>
    <w:rsid w:val="00A631CF"/>
    <w:rsid w:val="00A643A4"/>
    <w:rsid w:val="00A64578"/>
    <w:rsid w:val="00A64C34"/>
    <w:rsid w:val="00A660E5"/>
    <w:rsid w:val="00A717FE"/>
    <w:rsid w:val="00A71BD0"/>
    <w:rsid w:val="00A72F06"/>
    <w:rsid w:val="00A730F2"/>
    <w:rsid w:val="00A7599A"/>
    <w:rsid w:val="00A77FFD"/>
    <w:rsid w:val="00A84787"/>
    <w:rsid w:val="00A84C90"/>
    <w:rsid w:val="00A91B3F"/>
    <w:rsid w:val="00A92C27"/>
    <w:rsid w:val="00A952DA"/>
    <w:rsid w:val="00A95B59"/>
    <w:rsid w:val="00A9627D"/>
    <w:rsid w:val="00AA06CC"/>
    <w:rsid w:val="00AA12CC"/>
    <w:rsid w:val="00AA224E"/>
    <w:rsid w:val="00AA4301"/>
    <w:rsid w:val="00AA4696"/>
    <w:rsid w:val="00AA5A4B"/>
    <w:rsid w:val="00AB0F2B"/>
    <w:rsid w:val="00AB38B9"/>
    <w:rsid w:val="00AB4554"/>
    <w:rsid w:val="00AB6909"/>
    <w:rsid w:val="00AB78A8"/>
    <w:rsid w:val="00AC0E2E"/>
    <w:rsid w:val="00AC200A"/>
    <w:rsid w:val="00AC235F"/>
    <w:rsid w:val="00AC47B6"/>
    <w:rsid w:val="00AC4E8A"/>
    <w:rsid w:val="00AC5B89"/>
    <w:rsid w:val="00AD095B"/>
    <w:rsid w:val="00AD4615"/>
    <w:rsid w:val="00AD6F31"/>
    <w:rsid w:val="00AD716B"/>
    <w:rsid w:val="00AE0F1E"/>
    <w:rsid w:val="00AE1DC8"/>
    <w:rsid w:val="00AE2CAF"/>
    <w:rsid w:val="00AE325A"/>
    <w:rsid w:val="00AE5AB5"/>
    <w:rsid w:val="00AE7134"/>
    <w:rsid w:val="00AF1165"/>
    <w:rsid w:val="00AF5000"/>
    <w:rsid w:val="00AF605F"/>
    <w:rsid w:val="00AF74C6"/>
    <w:rsid w:val="00AF79A4"/>
    <w:rsid w:val="00B03C02"/>
    <w:rsid w:val="00B04B6B"/>
    <w:rsid w:val="00B07C1E"/>
    <w:rsid w:val="00B115A9"/>
    <w:rsid w:val="00B14F2C"/>
    <w:rsid w:val="00B25836"/>
    <w:rsid w:val="00B328BC"/>
    <w:rsid w:val="00B332B2"/>
    <w:rsid w:val="00B36EC7"/>
    <w:rsid w:val="00B40B9C"/>
    <w:rsid w:val="00B47EE5"/>
    <w:rsid w:val="00B52383"/>
    <w:rsid w:val="00B52F7A"/>
    <w:rsid w:val="00B55D49"/>
    <w:rsid w:val="00B5684F"/>
    <w:rsid w:val="00B664EC"/>
    <w:rsid w:val="00B720BF"/>
    <w:rsid w:val="00B7397C"/>
    <w:rsid w:val="00B75584"/>
    <w:rsid w:val="00B75FC3"/>
    <w:rsid w:val="00B7608A"/>
    <w:rsid w:val="00B8078D"/>
    <w:rsid w:val="00B839AC"/>
    <w:rsid w:val="00B86E71"/>
    <w:rsid w:val="00B9023C"/>
    <w:rsid w:val="00B92B8D"/>
    <w:rsid w:val="00BB0397"/>
    <w:rsid w:val="00BB0D3D"/>
    <w:rsid w:val="00BB6642"/>
    <w:rsid w:val="00BB67A4"/>
    <w:rsid w:val="00BC2325"/>
    <w:rsid w:val="00BC402D"/>
    <w:rsid w:val="00BC5430"/>
    <w:rsid w:val="00BC705B"/>
    <w:rsid w:val="00BD3A32"/>
    <w:rsid w:val="00BD55E5"/>
    <w:rsid w:val="00BD78D0"/>
    <w:rsid w:val="00BE32D5"/>
    <w:rsid w:val="00BE6B61"/>
    <w:rsid w:val="00BF0D32"/>
    <w:rsid w:val="00BF17EE"/>
    <w:rsid w:val="00BF360D"/>
    <w:rsid w:val="00BF43E3"/>
    <w:rsid w:val="00BF6991"/>
    <w:rsid w:val="00BF7DDD"/>
    <w:rsid w:val="00C03593"/>
    <w:rsid w:val="00C04BD3"/>
    <w:rsid w:val="00C14D74"/>
    <w:rsid w:val="00C21D33"/>
    <w:rsid w:val="00C23208"/>
    <w:rsid w:val="00C23A00"/>
    <w:rsid w:val="00C24864"/>
    <w:rsid w:val="00C26037"/>
    <w:rsid w:val="00C3314D"/>
    <w:rsid w:val="00C34681"/>
    <w:rsid w:val="00C35C19"/>
    <w:rsid w:val="00C40557"/>
    <w:rsid w:val="00C41B09"/>
    <w:rsid w:val="00C4377C"/>
    <w:rsid w:val="00C47F0F"/>
    <w:rsid w:val="00C641DB"/>
    <w:rsid w:val="00C736D8"/>
    <w:rsid w:val="00C746EA"/>
    <w:rsid w:val="00C74E30"/>
    <w:rsid w:val="00C7510A"/>
    <w:rsid w:val="00C75865"/>
    <w:rsid w:val="00C76DC0"/>
    <w:rsid w:val="00C82259"/>
    <w:rsid w:val="00C84BBD"/>
    <w:rsid w:val="00C85725"/>
    <w:rsid w:val="00C8639B"/>
    <w:rsid w:val="00C92E0B"/>
    <w:rsid w:val="00C935D0"/>
    <w:rsid w:val="00C9558F"/>
    <w:rsid w:val="00C95E6D"/>
    <w:rsid w:val="00CA187D"/>
    <w:rsid w:val="00CA4761"/>
    <w:rsid w:val="00CA54D9"/>
    <w:rsid w:val="00CA6943"/>
    <w:rsid w:val="00CB0A99"/>
    <w:rsid w:val="00CB2E73"/>
    <w:rsid w:val="00CB6432"/>
    <w:rsid w:val="00CC303D"/>
    <w:rsid w:val="00CC3719"/>
    <w:rsid w:val="00CC3816"/>
    <w:rsid w:val="00CC4079"/>
    <w:rsid w:val="00CC4DE0"/>
    <w:rsid w:val="00CC6252"/>
    <w:rsid w:val="00CC7177"/>
    <w:rsid w:val="00CC7FB6"/>
    <w:rsid w:val="00CD03CD"/>
    <w:rsid w:val="00CD6609"/>
    <w:rsid w:val="00CD7842"/>
    <w:rsid w:val="00CE13E8"/>
    <w:rsid w:val="00CE3B9F"/>
    <w:rsid w:val="00CE5168"/>
    <w:rsid w:val="00CE64D0"/>
    <w:rsid w:val="00CE6FCF"/>
    <w:rsid w:val="00CE7C1A"/>
    <w:rsid w:val="00CF53A7"/>
    <w:rsid w:val="00CF7F9C"/>
    <w:rsid w:val="00D04E71"/>
    <w:rsid w:val="00D061A0"/>
    <w:rsid w:val="00D11060"/>
    <w:rsid w:val="00D11CCA"/>
    <w:rsid w:val="00D126D8"/>
    <w:rsid w:val="00D17090"/>
    <w:rsid w:val="00D20BF5"/>
    <w:rsid w:val="00D232AB"/>
    <w:rsid w:val="00D26209"/>
    <w:rsid w:val="00D31569"/>
    <w:rsid w:val="00D32AF9"/>
    <w:rsid w:val="00D333A5"/>
    <w:rsid w:val="00D34DCC"/>
    <w:rsid w:val="00D350F5"/>
    <w:rsid w:val="00D35C09"/>
    <w:rsid w:val="00D45D51"/>
    <w:rsid w:val="00D464BD"/>
    <w:rsid w:val="00D4657A"/>
    <w:rsid w:val="00D469D5"/>
    <w:rsid w:val="00D54BFD"/>
    <w:rsid w:val="00D556E2"/>
    <w:rsid w:val="00D61FCA"/>
    <w:rsid w:val="00D64B20"/>
    <w:rsid w:val="00D65BC6"/>
    <w:rsid w:val="00D72904"/>
    <w:rsid w:val="00D74837"/>
    <w:rsid w:val="00D77DAA"/>
    <w:rsid w:val="00D81062"/>
    <w:rsid w:val="00D86D5F"/>
    <w:rsid w:val="00D97AF6"/>
    <w:rsid w:val="00DA0D36"/>
    <w:rsid w:val="00DA18E1"/>
    <w:rsid w:val="00DA273B"/>
    <w:rsid w:val="00DA556B"/>
    <w:rsid w:val="00DA5668"/>
    <w:rsid w:val="00DB14FF"/>
    <w:rsid w:val="00DB5B52"/>
    <w:rsid w:val="00DB7CF7"/>
    <w:rsid w:val="00DC0DF0"/>
    <w:rsid w:val="00DC1E60"/>
    <w:rsid w:val="00DC1E70"/>
    <w:rsid w:val="00DC27EE"/>
    <w:rsid w:val="00DC28E7"/>
    <w:rsid w:val="00DC48D5"/>
    <w:rsid w:val="00DC6622"/>
    <w:rsid w:val="00DC6E91"/>
    <w:rsid w:val="00DD14F1"/>
    <w:rsid w:val="00DD4733"/>
    <w:rsid w:val="00DD60CC"/>
    <w:rsid w:val="00DE3816"/>
    <w:rsid w:val="00DE403F"/>
    <w:rsid w:val="00DE59DA"/>
    <w:rsid w:val="00DF13F9"/>
    <w:rsid w:val="00DF597B"/>
    <w:rsid w:val="00E01688"/>
    <w:rsid w:val="00E03992"/>
    <w:rsid w:val="00E11C93"/>
    <w:rsid w:val="00E136D5"/>
    <w:rsid w:val="00E14419"/>
    <w:rsid w:val="00E166C3"/>
    <w:rsid w:val="00E20E4F"/>
    <w:rsid w:val="00E21E3F"/>
    <w:rsid w:val="00E22ECA"/>
    <w:rsid w:val="00E24944"/>
    <w:rsid w:val="00E24E38"/>
    <w:rsid w:val="00E25374"/>
    <w:rsid w:val="00E255EF"/>
    <w:rsid w:val="00E26DB8"/>
    <w:rsid w:val="00E27437"/>
    <w:rsid w:val="00E27806"/>
    <w:rsid w:val="00E323BD"/>
    <w:rsid w:val="00E3277B"/>
    <w:rsid w:val="00E32CE3"/>
    <w:rsid w:val="00E33B0E"/>
    <w:rsid w:val="00E35E0A"/>
    <w:rsid w:val="00E369C1"/>
    <w:rsid w:val="00E37A43"/>
    <w:rsid w:val="00E4353C"/>
    <w:rsid w:val="00E44425"/>
    <w:rsid w:val="00E47013"/>
    <w:rsid w:val="00E52325"/>
    <w:rsid w:val="00E53CB5"/>
    <w:rsid w:val="00E53CCD"/>
    <w:rsid w:val="00E5600E"/>
    <w:rsid w:val="00E5609F"/>
    <w:rsid w:val="00E56258"/>
    <w:rsid w:val="00E569DB"/>
    <w:rsid w:val="00E578B5"/>
    <w:rsid w:val="00E62B9D"/>
    <w:rsid w:val="00E634DD"/>
    <w:rsid w:val="00E70BA5"/>
    <w:rsid w:val="00E71855"/>
    <w:rsid w:val="00E719A9"/>
    <w:rsid w:val="00E84936"/>
    <w:rsid w:val="00E85551"/>
    <w:rsid w:val="00E85B84"/>
    <w:rsid w:val="00E954F5"/>
    <w:rsid w:val="00EA1DE4"/>
    <w:rsid w:val="00EA44B5"/>
    <w:rsid w:val="00EA6027"/>
    <w:rsid w:val="00EA60EA"/>
    <w:rsid w:val="00EA66E9"/>
    <w:rsid w:val="00EB2008"/>
    <w:rsid w:val="00EB29BF"/>
    <w:rsid w:val="00EB528F"/>
    <w:rsid w:val="00EB6724"/>
    <w:rsid w:val="00EC0762"/>
    <w:rsid w:val="00EC083C"/>
    <w:rsid w:val="00EC18BB"/>
    <w:rsid w:val="00ED21AD"/>
    <w:rsid w:val="00ED31E8"/>
    <w:rsid w:val="00ED3C69"/>
    <w:rsid w:val="00ED5E81"/>
    <w:rsid w:val="00EE3193"/>
    <w:rsid w:val="00EE5BA8"/>
    <w:rsid w:val="00EF0BCC"/>
    <w:rsid w:val="00EF131E"/>
    <w:rsid w:val="00EF531F"/>
    <w:rsid w:val="00F003D3"/>
    <w:rsid w:val="00F02422"/>
    <w:rsid w:val="00F03E32"/>
    <w:rsid w:val="00F0418D"/>
    <w:rsid w:val="00F04A39"/>
    <w:rsid w:val="00F10DCF"/>
    <w:rsid w:val="00F13023"/>
    <w:rsid w:val="00F1733A"/>
    <w:rsid w:val="00F24E4E"/>
    <w:rsid w:val="00F2520A"/>
    <w:rsid w:val="00F36BE1"/>
    <w:rsid w:val="00F42E75"/>
    <w:rsid w:val="00F507B6"/>
    <w:rsid w:val="00F508A7"/>
    <w:rsid w:val="00F517FA"/>
    <w:rsid w:val="00F52D16"/>
    <w:rsid w:val="00F6059F"/>
    <w:rsid w:val="00F618D5"/>
    <w:rsid w:val="00F63BD9"/>
    <w:rsid w:val="00F6694C"/>
    <w:rsid w:val="00F70D4E"/>
    <w:rsid w:val="00F71E7A"/>
    <w:rsid w:val="00F75474"/>
    <w:rsid w:val="00F8145F"/>
    <w:rsid w:val="00F82D8E"/>
    <w:rsid w:val="00F9190A"/>
    <w:rsid w:val="00F94D85"/>
    <w:rsid w:val="00F94E70"/>
    <w:rsid w:val="00F96F18"/>
    <w:rsid w:val="00F97BB8"/>
    <w:rsid w:val="00FA248E"/>
    <w:rsid w:val="00FA2AFF"/>
    <w:rsid w:val="00FA3619"/>
    <w:rsid w:val="00FA3901"/>
    <w:rsid w:val="00FA3FD4"/>
    <w:rsid w:val="00FA6374"/>
    <w:rsid w:val="00FB21C1"/>
    <w:rsid w:val="00FB59FE"/>
    <w:rsid w:val="00FB614B"/>
    <w:rsid w:val="00FB68A0"/>
    <w:rsid w:val="00FB68D5"/>
    <w:rsid w:val="00FB7891"/>
    <w:rsid w:val="00FC1922"/>
    <w:rsid w:val="00FD33DF"/>
    <w:rsid w:val="00FE0D78"/>
    <w:rsid w:val="00FE17CB"/>
    <w:rsid w:val="00FE1FE0"/>
    <w:rsid w:val="00FE204F"/>
    <w:rsid w:val="00FE3DF9"/>
    <w:rsid w:val="00FE5B4B"/>
    <w:rsid w:val="00FF148D"/>
    <w:rsid w:val="00FF5874"/>
    <w:rsid w:val="00FF689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A1743"/>
  <w15:docId w15:val="{BE3AE2CD-F156-488E-9C81-744DBE9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34681"/>
    <w:pPr>
      <w:keepNext/>
      <w:keepLines/>
      <w:ind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6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unhideWhenUsed/>
    <w:qFormat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qFormat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qFormat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4">
    <w:name w:val="Body Text"/>
    <w:basedOn w:val="a"/>
    <w:link w:val="aff5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5">
    <w:name w:val="Основний текст Знак"/>
    <w:basedOn w:val="a0"/>
    <w:link w:val="aff4"/>
    <w:rsid w:val="009F43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34681"/>
    <w:rPr>
      <w:rFonts w:ascii="Times New Roman" w:eastAsiaTheme="majorEastAsia" w:hAnsi="Times New Roman" w:cstheme="majorBidi"/>
      <w:b/>
      <w:sz w:val="28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34681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FDAF8A-4155-46E4-A8C6-305B4E29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12878</Words>
  <Characters>7342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Огій Наталія Юріївна</cp:lastModifiedBy>
  <cp:revision>8</cp:revision>
  <cp:lastPrinted>2016-05-24T11:03:00Z</cp:lastPrinted>
  <dcterms:created xsi:type="dcterms:W3CDTF">2023-06-26T15:47:00Z</dcterms:created>
  <dcterms:modified xsi:type="dcterms:W3CDTF">2023-06-27T08:20:00Z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