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F6B9" w14:textId="77777777" w:rsidR="00FA7846" w:rsidRPr="003641E7" w:rsidRDefault="00FA7846" w:rsidP="00FA7846">
      <w:pPr>
        <w:rPr>
          <w:sz w:val="2"/>
          <w:szCs w:val="2"/>
          <w:lang w:val="en-US"/>
        </w:rPr>
      </w:pPr>
    </w:p>
    <w:p w14:paraId="01AE50EB" w14:textId="44A221CF" w:rsidR="00657593" w:rsidRPr="000D679A" w:rsidRDefault="006D1A0B" w:rsidP="006D1A0B">
      <w:pPr>
        <w:jc w:val="right"/>
        <w:rPr>
          <w:sz w:val="2"/>
          <w:szCs w:val="2"/>
        </w:rPr>
      </w:pPr>
      <w:r>
        <w:t>ПРОЄКТ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657593" w:rsidRPr="000D679A" w14:paraId="319EB3FB" w14:textId="77777777" w:rsidTr="00E054A9">
        <w:trPr>
          <w:trHeight w:val="851"/>
        </w:trPr>
        <w:tc>
          <w:tcPr>
            <w:tcW w:w="3284" w:type="dxa"/>
          </w:tcPr>
          <w:p w14:paraId="17630171" w14:textId="77777777" w:rsidR="00657593" w:rsidRPr="000D679A" w:rsidRDefault="00657593" w:rsidP="00E054A9"/>
        </w:tc>
        <w:tc>
          <w:tcPr>
            <w:tcW w:w="3285" w:type="dxa"/>
            <w:vMerge w:val="restart"/>
          </w:tcPr>
          <w:p w14:paraId="4C3B1D20" w14:textId="77777777" w:rsidR="00657593" w:rsidRPr="000D679A" w:rsidRDefault="00044F6F" w:rsidP="00E054A9">
            <w:pPr>
              <w:jc w:val="center"/>
            </w:pPr>
            <w:r w:rsidRPr="000D679A">
              <w:rPr>
                <w:noProof/>
              </w:rPr>
              <w:object w:dxaOrig="1595" w:dyaOrig="2201" w14:anchorId="7C4B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pt;height:48.6pt;mso-width-percent:0;mso-height-percent:0;mso-width-percent:0;mso-height-percent:0" o:ole="">
                  <v:imagedata r:id="rId12" o:title=""/>
                </v:shape>
                <o:OLEObject Type="Embed" ProgID="CorelDraw.Graphic.16" ShapeID="_x0000_i1025" DrawAspect="Content" ObjectID="_1809848312" r:id="rId13"/>
              </w:object>
            </w:r>
          </w:p>
        </w:tc>
        <w:tc>
          <w:tcPr>
            <w:tcW w:w="3285" w:type="dxa"/>
          </w:tcPr>
          <w:p w14:paraId="12D933A3" w14:textId="443BC930" w:rsidR="00657593" w:rsidRPr="000D679A" w:rsidRDefault="00657593" w:rsidP="00E054A9"/>
        </w:tc>
      </w:tr>
      <w:tr w:rsidR="00657593" w:rsidRPr="000D679A" w14:paraId="1DFD65B8" w14:textId="77777777" w:rsidTr="00E054A9">
        <w:tc>
          <w:tcPr>
            <w:tcW w:w="3284" w:type="dxa"/>
          </w:tcPr>
          <w:p w14:paraId="306B6DC4" w14:textId="77777777" w:rsidR="00657593" w:rsidRPr="000D679A" w:rsidRDefault="00657593" w:rsidP="00E054A9"/>
        </w:tc>
        <w:tc>
          <w:tcPr>
            <w:tcW w:w="3285" w:type="dxa"/>
            <w:vMerge/>
          </w:tcPr>
          <w:p w14:paraId="245EB9EB" w14:textId="77777777" w:rsidR="00657593" w:rsidRPr="000D679A" w:rsidRDefault="00657593" w:rsidP="00E054A9"/>
        </w:tc>
        <w:tc>
          <w:tcPr>
            <w:tcW w:w="3285" w:type="dxa"/>
          </w:tcPr>
          <w:p w14:paraId="610F2B4F" w14:textId="77777777" w:rsidR="00657593" w:rsidRPr="000D679A" w:rsidRDefault="00657593" w:rsidP="00E054A9"/>
        </w:tc>
      </w:tr>
      <w:tr w:rsidR="00657593" w:rsidRPr="000D679A" w14:paraId="293E5551" w14:textId="77777777" w:rsidTr="00E054A9">
        <w:tc>
          <w:tcPr>
            <w:tcW w:w="9854" w:type="dxa"/>
            <w:gridSpan w:val="3"/>
          </w:tcPr>
          <w:p w14:paraId="1D340C87" w14:textId="77777777" w:rsidR="00657593" w:rsidRPr="000D679A" w:rsidRDefault="00657593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0D679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0D151DC" w14:textId="77777777" w:rsidR="00657593" w:rsidRPr="000D679A" w:rsidRDefault="00657593" w:rsidP="00E054A9">
            <w:pPr>
              <w:jc w:val="center"/>
            </w:pPr>
            <w:r w:rsidRPr="000D679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75BC995" w14:textId="77777777" w:rsidR="00657593" w:rsidRPr="000D679A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657593" w:rsidRPr="000D679A" w14:paraId="6AE0F1AB" w14:textId="77777777" w:rsidTr="0076356A">
        <w:tc>
          <w:tcPr>
            <w:tcW w:w="3510" w:type="dxa"/>
            <w:vAlign w:val="bottom"/>
          </w:tcPr>
          <w:p w14:paraId="77514C11" w14:textId="77777777" w:rsidR="00657593" w:rsidRPr="000D679A" w:rsidRDefault="00657593" w:rsidP="00E054A9"/>
        </w:tc>
        <w:tc>
          <w:tcPr>
            <w:tcW w:w="2694" w:type="dxa"/>
          </w:tcPr>
          <w:p w14:paraId="04E01A72" w14:textId="7ACBE077" w:rsidR="00657593" w:rsidRPr="000D679A" w:rsidRDefault="00657593" w:rsidP="00F449A2">
            <w:pPr>
              <w:spacing w:before="240"/>
              <w:jc w:val="center"/>
            </w:pPr>
            <w:r w:rsidRPr="000D679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24633B0B" w14:textId="11E94B2D" w:rsidR="00657593" w:rsidRPr="000D679A" w:rsidRDefault="008274C0" w:rsidP="00E62607">
            <w:pPr>
              <w:jc w:val="right"/>
            </w:pPr>
            <w:r w:rsidRPr="000D679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0DDCCE3F" w14:textId="77777777" w:rsidR="00657593" w:rsidRPr="000D679A" w:rsidRDefault="00657593" w:rsidP="00290169">
            <w:pPr>
              <w:jc w:val="left"/>
            </w:pPr>
          </w:p>
        </w:tc>
      </w:tr>
    </w:tbl>
    <w:p w14:paraId="52A42275" w14:textId="77777777" w:rsidR="00657593" w:rsidRPr="000D679A" w:rsidRDefault="00657593" w:rsidP="00657593">
      <w:pPr>
        <w:rPr>
          <w:sz w:val="2"/>
          <w:szCs w:val="2"/>
        </w:rPr>
      </w:pPr>
    </w:p>
    <w:p w14:paraId="32B2F6BA" w14:textId="77777777" w:rsidR="00E42621" w:rsidRPr="000D679A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914E1" w:rsidRPr="000D679A" w14:paraId="32B2F6BC" w14:textId="77777777" w:rsidTr="005212C5">
        <w:trPr>
          <w:jc w:val="center"/>
        </w:trPr>
        <w:tc>
          <w:tcPr>
            <w:tcW w:w="5000" w:type="pct"/>
          </w:tcPr>
          <w:p w14:paraId="32B2F6BB" w14:textId="64DA494B" w:rsidR="002B3F71" w:rsidRPr="000D679A" w:rsidRDefault="00C22146" w:rsidP="00460A9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color w:val="FF0000"/>
              </w:rPr>
            </w:pPr>
            <w:r w:rsidRPr="000D679A">
              <w:t xml:space="preserve">Про </w:t>
            </w:r>
            <w:r w:rsidR="00460A9D" w:rsidRPr="000D679A">
              <w:t>затвердження</w:t>
            </w:r>
            <w:r w:rsidRPr="000D679A">
              <w:t xml:space="preserve"> </w:t>
            </w:r>
            <w:r w:rsidR="00460A9D" w:rsidRPr="000D679A">
              <w:t>З</w:t>
            </w:r>
            <w:r w:rsidRPr="000D679A">
              <w:t>мін до</w:t>
            </w:r>
            <w:r w:rsidR="00460A9D" w:rsidRPr="000D679A">
              <w:t xml:space="preserve"> </w:t>
            </w:r>
            <w:r w:rsidR="00080B98" w:rsidRPr="000D679A">
              <w:t>Положення про порядок емісії та еквайрингу платіжних інструментів</w:t>
            </w:r>
          </w:p>
        </w:tc>
      </w:tr>
    </w:tbl>
    <w:p w14:paraId="32B2F6BD" w14:textId="6B6DCA2D" w:rsidR="00E53CCD" w:rsidRPr="003A318D" w:rsidRDefault="00FA5D05" w:rsidP="00752E08">
      <w:pPr>
        <w:spacing w:before="240" w:after="240"/>
        <w:ind w:firstLine="567"/>
        <w:rPr>
          <w:b/>
        </w:rPr>
      </w:pPr>
      <w:r w:rsidRPr="003A318D">
        <w:t xml:space="preserve">Відповідно до статей 7, 15, 40, 56 Закону України “Про </w:t>
      </w:r>
      <w:r w:rsidR="00080B98" w:rsidRPr="003A318D">
        <w:t>Національний банк України”, ста</w:t>
      </w:r>
      <w:r w:rsidRPr="003A318D">
        <w:t>т</w:t>
      </w:r>
      <w:r w:rsidR="00080B98" w:rsidRPr="003A318D">
        <w:t>ей</w:t>
      </w:r>
      <w:r w:rsidRPr="003A318D">
        <w:t xml:space="preserve"> </w:t>
      </w:r>
      <w:r w:rsidR="00080B98" w:rsidRPr="003A318D">
        <w:t>36</w:t>
      </w:r>
      <w:r w:rsidR="00E53FC1">
        <w:t xml:space="preserve"> - </w:t>
      </w:r>
      <w:r w:rsidR="00576C86" w:rsidRPr="003A318D">
        <w:t>38</w:t>
      </w:r>
      <w:r w:rsidRPr="003A318D">
        <w:t xml:space="preserve"> Закону України “Про </w:t>
      </w:r>
      <w:r w:rsidR="00080B98" w:rsidRPr="003A318D">
        <w:t>платіжні послуги</w:t>
      </w:r>
      <w:r w:rsidRPr="003A318D">
        <w:t xml:space="preserve">”, </w:t>
      </w:r>
      <w:r w:rsidRPr="00AE0643">
        <w:t xml:space="preserve">з метою </w:t>
      </w:r>
      <w:r w:rsidR="00DE1F44" w:rsidRPr="00AE0643">
        <w:t>в</w:t>
      </w:r>
      <w:r w:rsidRPr="00AE0643">
        <w:t xml:space="preserve">досконалення </w:t>
      </w:r>
      <w:r w:rsidR="001A5427" w:rsidRPr="00AE0643">
        <w:t>вимог</w:t>
      </w:r>
      <w:r w:rsidRPr="00AE0643">
        <w:t xml:space="preserve"> щодо </w:t>
      </w:r>
      <w:r w:rsidR="00080B98" w:rsidRPr="00AE0643">
        <w:t xml:space="preserve">здійснення платіжних операцій з </w:t>
      </w:r>
      <w:r w:rsidRPr="00AE0643">
        <w:t>використання</w:t>
      </w:r>
      <w:r w:rsidR="00080B98" w:rsidRPr="00AE0643">
        <w:t>м</w:t>
      </w:r>
      <w:r w:rsidRPr="00AE0643">
        <w:t xml:space="preserve"> </w:t>
      </w:r>
      <w:r w:rsidR="00080B98" w:rsidRPr="00AE0643">
        <w:t>платіжних інструментів</w:t>
      </w:r>
      <w:r w:rsidR="007F0040">
        <w:t xml:space="preserve"> </w:t>
      </w:r>
      <w:r w:rsidR="00115ECF" w:rsidRPr="003A318D">
        <w:t xml:space="preserve">Правління Національного банку </w:t>
      </w:r>
      <w:r w:rsidR="00562C46" w:rsidRPr="003A318D">
        <w:t>України</w:t>
      </w:r>
      <w:r w:rsidR="00562C46" w:rsidRPr="003A318D">
        <w:rPr>
          <w:b/>
        </w:rPr>
        <w:t xml:space="preserve"> </w:t>
      </w:r>
      <w:r w:rsidR="00FA508E" w:rsidRPr="003A318D">
        <w:rPr>
          <w:b/>
        </w:rPr>
        <w:t>постановляє:</w:t>
      </w:r>
    </w:p>
    <w:p w14:paraId="0CDA90C6" w14:textId="651BBD06" w:rsidR="004C4ABE" w:rsidRPr="003A318D" w:rsidRDefault="004C4ABE" w:rsidP="00460A9D">
      <w:pPr>
        <w:spacing w:before="240" w:after="240"/>
        <w:ind w:firstLine="567"/>
      </w:pPr>
      <w:r w:rsidRPr="003A318D">
        <w:t xml:space="preserve">1. </w:t>
      </w:r>
      <w:r w:rsidR="00460A9D" w:rsidRPr="003A318D">
        <w:t>Затвердити Зміни</w:t>
      </w:r>
      <w:r w:rsidR="007C5C8C" w:rsidRPr="003A318D">
        <w:t xml:space="preserve"> до </w:t>
      </w:r>
      <w:r w:rsidR="00B923D3" w:rsidRPr="003A318D">
        <w:t xml:space="preserve">Положення про порядок емісії та еквайрингу платіжних інструментів, затвердженого </w:t>
      </w:r>
      <w:r w:rsidR="007C5C8C" w:rsidRPr="003A318D">
        <w:t>постанов</w:t>
      </w:r>
      <w:r w:rsidR="00B923D3" w:rsidRPr="003A318D">
        <w:t>ою</w:t>
      </w:r>
      <w:r w:rsidR="007C5C8C" w:rsidRPr="003A318D">
        <w:t xml:space="preserve"> Правління Національного банку Украї</w:t>
      </w:r>
      <w:r w:rsidR="00B923D3" w:rsidRPr="003A318D">
        <w:t xml:space="preserve">ни від 29 липня 2022 року № 164 </w:t>
      </w:r>
      <w:r w:rsidR="002914E1" w:rsidRPr="003A318D">
        <w:t xml:space="preserve">(зі змінами) </w:t>
      </w:r>
      <w:r w:rsidR="00B923D3" w:rsidRPr="003A318D">
        <w:t xml:space="preserve">(далі – </w:t>
      </w:r>
      <w:r w:rsidR="00D25322" w:rsidRPr="003A318D">
        <w:t>Зміни</w:t>
      </w:r>
      <w:r w:rsidR="00B923D3" w:rsidRPr="003A318D">
        <w:t>),</w:t>
      </w:r>
      <w:r w:rsidR="007C5C8C" w:rsidRPr="003A318D">
        <w:t xml:space="preserve"> </w:t>
      </w:r>
      <w:r w:rsidR="00460A9D" w:rsidRPr="003A318D">
        <w:t>що додаються.</w:t>
      </w:r>
    </w:p>
    <w:p w14:paraId="10357E96" w14:textId="6F54D47C" w:rsidR="00784D15" w:rsidRPr="00784D15" w:rsidRDefault="00460A9D" w:rsidP="009A7DC7">
      <w:pPr>
        <w:spacing w:before="240" w:after="240"/>
        <w:ind w:firstLine="567"/>
        <w:rPr>
          <w:color w:val="333333"/>
        </w:rPr>
      </w:pPr>
      <w:r w:rsidRPr="00273643">
        <w:t>2</w:t>
      </w:r>
      <w:r w:rsidR="00B923D3" w:rsidRPr="00273643">
        <w:t xml:space="preserve">. </w:t>
      </w:r>
      <w:r w:rsidR="009A7DC7" w:rsidRPr="00273643">
        <w:t>Надавачам платіжних послуг  протягом шести місяців з д</w:t>
      </w:r>
      <w:r w:rsidR="00E53FC1">
        <w:t xml:space="preserve">ня набрання чинності </w:t>
      </w:r>
      <w:r w:rsidR="009A7DC7" w:rsidRPr="00273643">
        <w:t xml:space="preserve"> ціє</w:t>
      </w:r>
      <w:r w:rsidR="004A58B3">
        <w:t>ю</w:t>
      </w:r>
      <w:r w:rsidR="009A7DC7" w:rsidRPr="00273643">
        <w:t xml:space="preserve"> постанов</w:t>
      </w:r>
      <w:r w:rsidR="004A58B3">
        <w:t>ою</w:t>
      </w:r>
      <w:r w:rsidR="009A7DC7" w:rsidRPr="00273643">
        <w:t xml:space="preserve"> привести свою діяльність у відповідність до Змін</w:t>
      </w:r>
      <w:r w:rsidR="009A7DC7">
        <w:t>.</w:t>
      </w:r>
      <w:r w:rsidR="009A7DC7" w:rsidRPr="00273643" w:rsidDel="009A7DC7">
        <w:t xml:space="preserve"> </w:t>
      </w:r>
      <w:bookmarkStart w:id="0" w:name="n1194"/>
      <w:bookmarkStart w:id="1" w:name="n1195"/>
      <w:bookmarkEnd w:id="0"/>
      <w:bookmarkEnd w:id="1"/>
    </w:p>
    <w:p w14:paraId="16602591" w14:textId="688980DD" w:rsidR="00460A9D" w:rsidRPr="003A318D" w:rsidRDefault="00460A9D" w:rsidP="00460A9D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3A318D">
        <w:t>3. Департаменту платіжних систем та інноваційного розвитку (Андрій Поддєрьогін) після офіційного опублікування довести до відома надавачів платіжних послуг України інформацію</w:t>
      </w:r>
      <w:r w:rsidRPr="003A318D">
        <w:rPr>
          <w:lang w:eastAsia="en-US"/>
        </w:rPr>
        <w:t xml:space="preserve"> про прийняття цієї постанови</w:t>
      </w:r>
      <w:r w:rsidRPr="003A318D">
        <w:rPr>
          <w:rFonts w:eastAsiaTheme="minorEastAsia"/>
          <w:noProof/>
          <w:lang w:eastAsia="en-US"/>
        </w:rPr>
        <w:t>.</w:t>
      </w:r>
    </w:p>
    <w:p w14:paraId="2FAB7435" w14:textId="1EC5F7FE" w:rsidR="00AD7DF9" w:rsidRDefault="00B923D3" w:rsidP="00752E08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3A318D">
        <w:rPr>
          <w:rFonts w:eastAsiaTheme="minorEastAsia"/>
          <w:noProof/>
          <w:lang w:eastAsia="en-US"/>
        </w:rPr>
        <w:t>4</w:t>
      </w:r>
      <w:r w:rsidR="00AD7DF9" w:rsidRPr="003A318D">
        <w:rPr>
          <w:rFonts w:eastAsiaTheme="minorEastAsia"/>
          <w:noProof/>
          <w:lang w:eastAsia="en-US"/>
        </w:rPr>
        <w:t>. </w:t>
      </w:r>
      <w:r w:rsidR="00FA5D05" w:rsidRPr="003A318D">
        <w:rPr>
          <w:lang w:eastAsia="en-US"/>
        </w:rPr>
        <w:t>Контроль за виконанням цієї постанови покласти на заступника Голови Національного банку України Олексія Шабана</w:t>
      </w:r>
      <w:r w:rsidR="005212A1" w:rsidRPr="003A318D">
        <w:rPr>
          <w:rFonts w:eastAsiaTheme="minorEastAsia"/>
          <w:noProof/>
          <w:lang w:eastAsia="en-US"/>
        </w:rPr>
        <w:t>.</w:t>
      </w:r>
    </w:p>
    <w:p w14:paraId="2E962633" w14:textId="2732FF8D" w:rsidR="00A76241" w:rsidRPr="003A318D" w:rsidRDefault="00A76241" w:rsidP="00752E08">
      <w:pPr>
        <w:spacing w:before="240" w:after="240"/>
        <w:ind w:firstLine="567"/>
        <w:rPr>
          <w:rFonts w:eastAsiaTheme="minorEastAsia"/>
          <w:noProof/>
          <w:lang w:eastAsia="en-US"/>
        </w:rPr>
      </w:pPr>
      <w:r>
        <w:rPr>
          <w:lang w:eastAsia="en-US"/>
        </w:rPr>
        <w:t xml:space="preserve">5. </w:t>
      </w:r>
      <w:r w:rsidRPr="003A318D">
        <w:rPr>
          <w:lang w:eastAsia="en-US"/>
        </w:rPr>
        <w:t>Постанова набирає чинності з дня, наступного за днем її офіційного опублікування</w:t>
      </w:r>
      <w:r w:rsidRPr="003A318D">
        <w:rPr>
          <w:rFonts w:eastAsiaTheme="minorEastAsia"/>
          <w:noProof/>
          <w:lang w:val="ru-RU" w:eastAsia="en-US"/>
        </w:rPr>
        <w:t>.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2914E1" w:rsidRPr="003A318D" w14:paraId="32B2F6C8" w14:textId="77777777" w:rsidTr="00893D41">
        <w:tc>
          <w:tcPr>
            <w:tcW w:w="5495" w:type="dxa"/>
            <w:vAlign w:val="bottom"/>
          </w:tcPr>
          <w:p w14:paraId="32B2F6C6" w14:textId="4EA01A20" w:rsidR="00DD60CC" w:rsidRPr="003A318D" w:rsidRDefault="00FA5D05" w:rsidP="00A76241">
            <w:pPr>
              <w:autoSpaceDE w:val="0"/>
              <w:autoSpaceDN w:val="0"/>
              <w:ind w:left="-108"/>
              <w:jc w:val="left"/>
            </w:pPr>
            <w:r w:rsidRPr="003A318D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32B2F6C7" w14:textId="4DF1761A" w:rsidR="00DD60CC" w:rsidRPr="003A318D" w:rsidRDefault="009573E3" w:rsidP="009573E3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</w:pPr>
            <w:r w:rsidRPr="003A318D">
              <w:t>Андрій</w:t>
            </w:r>
            <w:r w:rsidR="00FA5D05" w:rsidRPr="003A318D">
              <w:t xml:space="preserve"> </w:t>
            </w:r>
            <w:r w:rsidRPr="003A318D">
              <w:t>ПИШНИЙ</w:t>
            </w:r>
          </w:p>
        </w:tc>
      </w:tr>
    </w:tbl>
    <w:p w14:paraId="32B2F6CA" w14:textId="7061940C" w:rsidR="00FA508E" w:rsidRPr="003A318D" w:rsidRDefault="00FA508E" w:rsidP="003A713A"/>
    <w:p w14:paraId="5DD2E107" w14:textId="478012B8" w:rsidR="00BE6BC3" w:rsidRPr="003A318D" w:rsidRDefault="00FA508E" w:rsidP="00BE6BC3">
      <w:pPr>
        <w:jc w:val="left"/>
        <w:sectPr w:rsidR="00BE6BC3" w:rsidRPr="003A318D" w:rsidSect="00472937">
          <w:headerReference w:type="default" r:id="rId14"/>
          <w:headerReference w:type="first" r:id="rId15"/>
          <w:pgSz w:w="11906" w:h="16838" w:code="9"/>
          <w:pgMar w:top="567" w:right="567" w:bottom="1701" w:left="1701" w:header="567" w:footer="567" w:gutter="0"/>
          <w:pgNumType w:start="1"/>
          <w:cols w:space="708"/>
          <w:titlePg/>
          <w:docGrid w:linePitch="381"/>
        </w:sectPr>
      </w:pPr>
      <w:r w:rsidRPr="003A318D">
        <w:t>Інд.</w:t>
      </w:r>
      <w:r w:rsidRPr="003A318D">
        <w:rPr>
          <w:sz w:val="22"/>
          <w:szCs w:val="22"/>
        </w:rPr>
        <w:t xml:space="preserve"> </w:t>
      </w:r>
      <w:r w:rsidR="00FA5D05" w:rsidRPr="003A318D">
        <w:t>57</w:t>
      </w:r>
    </w:p>
    <w:p w14:paraId="70456ED9" w14:textId="7E0F9EE2" w:rsidR="00460A9D" w:rsidRPr="003A318D" w:rsidRDefault="00460A9D" w:rsidP="00460A9D">
      <w:pPr>
        <w:ind w:left="5812"/>
        <w:jc w:val="left"/>
      </w:pPr>
      <w:r w:rsidRPr="003A318D">
        <w:lastRenderedPageBreak/>
        <w:t>ЗАТВЕРДЖЕНО</w:t>
      </w:r>
    </w:p>
    <w:p w14:paraId="32BA7F62" w14:textId="77777777" w:rsidR="00460A9D" w:rsidRPr="003A318D" w:rsidRDefault="00460A9D" w:rsidP="00460A9D">
      <w:pPr>
        <w:ind w:left="5812"/>
        <w:jc w:val="left"/>
      </w:pPr>
      <w:r w:rsidRPr="003A318D">
        <w:t>Постанова Правління</w:t>
      </w:r>
    </w:p>
    <w:p w14:paraId="37B59284" w14:textId="77777777" w:rsidR="00460A9D" w:rsidRPr="003A318D" w:rsidRDefault="00460A9D" w:rsidP="00460A9D">
      <w:pPr>
        <w:ind w:left="5812"/>
        <w:jc w:val="left"/>
      </w:pPr>
      <w:r w:rsidRPr="003A318D">
        <w:t>Національного банку України</w:t>
      </w:r>
    </w:p>
    <w:p w14:paraId="4BC2A978" w14:textId="77777777" w:rsidR="00460A9D" w:rsidRPr="003A318D" w:rsidRDefault="00460A9D" w:rsidP="00460A9D">
      <w:pPr>
        <w:ind w:left="5812"/>
        <w:jc w:val="left"/>
      </w:pPr>
    </w:p>
    <w:p w14:paraId="05EC406E" w14:textId="77777777" w:rsidR="00460A9D" w:rsidRPr="003A318D" w:rsidRDefault="00460A9D" w:rsidP="00460A9D">
      <w:pPr>
        <w:ind w:left="5812"/>
        <w:jc w:val="left"/>
      </w:pPr>
    </w:p>
    <w:p w14:paraId="53707BA6" w14:textId="77777777" w:rsidR="00460A9D" w:rsidRPr="003A318D" w:rsidRDefault="00460A9D" w:rsidP="00460A9D">
      <w:pPr>
        <w:ind w:left="5812"/>
        <w:jc w:val="left"/>
      </w:pPr>
    </w:p>
    <w:p w14:paraId="1D447848" w14:textId="77777777" w:rsidR="00460A9D" w:rsidRPr="003A318D" w:rsidRDefault="00460A9D" w:rsidP="00460A9D">
      <w:pPr>
        <w:ind w:left="5812"/>
        <w:jc w:val="left"/>
      </w:pPr>
    </w:p>
    <w:p w14:paraId="64488323" w14:textId="77777777" w:rsidR="00460A9D" w:rsidRPr="003A318D" w:rsidRDefault="00460A9D" w:rsidP="00460A9D">
      <w:pPr>
        <w:jc w:val="center"/>
      </w:pPr>
      <w:r w:rsidRPr="003A318D">
        <w:t>Зміни до Положення</w:t>
      </w:r>
    </w:p>
    <w:p w14:paraId="66C727FD" w14:textId="3E0C5187" w:rsidR="00460A9D" w:rsidRPr="003A318D" w:rsidRDefault="00460A9D" w:rsidP="00460A9D">
      <w:pPr>
        <w:jc w:val="center"/>
      </w:pPr>
      <w:r w:rsidRPr="003A318D">
        <w:t xml:space="preserve">про порядок емісії та еквайрингу платіжних інструментів </w:t>
      </w:r>
    </w:p>
    <w:p w14:paraId="433A9D9E" w14:textId="77777777" w:rsidR="00460A9D" w:rsidRPr="003A318D" w:rsidRDefault="00460A9D" w:rsidP="00460A9D">
      <w:pPr>
        <w:jc w:val="center"/>
      </w:pPr>
    </w:p>
    <w:p w14:paraId="1AA814C0" w14:textId="25A4A03B" w:rsidR="006E1EA6" w:rsidRDefault="00940DCB" w:rsidP="006E1EA6">
      <w:pPr>
        <w:pStyle w:val="af3"/>
        <w:numPr>
          <w:ilvl w:val="0"/>
          <w:numId w:val="8"/>
        </w:numPr>
      </w:pPr>
      <w:r>
        <w:t>У розділі І</w:t>
      </w:r>
      <w:r w:rsidR="006E1EA6">
        <w:t>:</w:t>
      </w:r>
    </w:p>
    <w:p w14:paraId="3F07D5AC" w14:textId="77777777" w:rsidR="006E1EA6" w:rsidRDefault="006E1EA6" w:rsidP="006E1EA6">
      <w:pPr>
        <w:pStyle w:val="af3"/>
        <w:ind w:left="927"/>
      </w:pPr>
    </w:p>
    <w:p w14:paraId="4DA48311" w14:textId="1E9AE225" w:rsidR="0085049E" w:rsidRDefault="006E1EA6" w:rsidP="006E1EA6">
      <w:pPr>
        <w:ind w:firstLine="567"/>
        <w:rPr>
          <w:lang w:val="ru-RU"/>
        </w:rPr>
      </w:pPr>
      <w:r>
        <w:t>1)</w:t>
      </w:r>
      <w:r w:rsidR="00940DCB">
        <w:t xml:space="preserve"> </w:t>
      </w:r>
      <w:r w:rsidR="00BA28C6">
        <w:t xml:space="preserve">підпункт 1 </w:t>
      </w:r>
      <w:r w:rsidR="0085049E">
        <w:t>пункт</w:t>
      </w:r>
      <w:r w:rsidR="00BA28C6">
        <w:t>у</w:t>
      </w:r>
      <w:r w:rsidR="0085049E">
        <w:t xml:space="preserve"> 8 після слова </w:t>
      </w:r>
      <w:r w:rsidR="0085049E" w:rsidRPr="00B43402">
        <w:rPr>
          <w:lang w:val="ru-RU"/>
        </w:rPr>
        <w:t>“</w:t>
      </w:r>
      <w:r w:rsidR="0085049E">
        <w:t>уключаючи</w:t>
      </w:r>
      <w:r w:rsidR="0085049E" w:rsidRPr="00B43402">
        <w:rPr>
          <w:lang w:val="ru-RU"/>
        </w:rPr>
        <w:t>”</w:t>
      </w:r>
      <w:r w:rsidR="0085049E">
        <w:rPr>
          <w:lang w:val="ru-RU"/>
        </w:rPr>
        <w:t xml:space="preserve"> </w:t>
      </w:r>
      <w:r w:rsidR="0085049E">
        <w:t xml:space="preserve">доповнити словами </w:t>
      </w:r>
      <w:r w:rsidR="0085049E" w:rsidRPr="00B43402">
        <w:rPr>
          <w:lang w:val="ru-RU"/>
        </w:rPr>
        <w:t>“</w:t>
      </w:r>
      <w:r w:rsidR="008E305D" w:rsidRPr="00BE0469">
        <w:t>законодавство</w:t>
      </w:r>
      <w:r w:rsidR="008E305D">
        <w:rPr>
          <w:lang w:val="ru-RU"/>
        </w:rPr>
        <w:t xml:space="preserve"> з </w:t>
      </w:r>
      <w:r w:rsidR="008E305D" w:rsidRPr="00BE0469">
        <w:t>питань</w:t>
      </w:r>
      <w:r w:rsidR="008E305D">
        <w:rPr>
          <w:lang w:val="ru-RU"/>
        </w:rPr>
        <w:t xml:space="preserve"> </w:t>
      </w:r>
      <w:r w:rsidR="008E305D">
        <w:t>валютного регулювання та валютного нагляду</w:t>
      </w:r>
      <w:r w:rsidR="00167CB1">
        <w:t>,</w:t>
      </w:r>
      <w:r w:rsidR="0085049E" w:rsidRPr="00B43402">
        <w:rPr>
          <w:lang w:val="ru-RU"/>
        </w:rPr>
        <w:t>”</w:t>
      </w:r>
      <w:r w:rsidR="0085049E">
        <w:rPr>
          <w:lang w:val="ru-RU"/>
        </w:rPr>
        <w:t>;</w:t>
      </w:r>
    </w:p>
    <w:p w14:paraId="368215C8" w14:textId="77777777" w:rsidR="0085049E" w:rsidRPr="0085049E" w:rsidRDefault="0085049E" w:rsidP="006E1EA6">
      <w:pPr>
        <w:ind w:firstLine="567"/>
      </w:pPr>
    </w:p>
    <w:p w14:paraId="0A4397A8" w14:textId="57B510DA" w:rsidR="007F0040" w:rsidRDefault="0085049E" w:rsidP="006E1EA6">
      <w:pPr>
        <w:ind w:firstLine="567"/>
      </w:pPr>
      <w:r>
        <w:t xml:space="preserve">2) </w:t>
      </w:r>
      <w:r w:rsidR="007F0040">
        <w:t>у пункті 9:</w:t>
      </w:r>
    </w:p>
    <w:p w14:paraId="3F7FB2EC" w14:textId="19E421EE" w:rsidR="007F0040" w:rsidRPr="006E1EA6" w:rsidRDefault="00B6465C" w:rsidP="006E1EA6">
      <w:pPr>
        <w:ind w:firstLine="567"/>
      </w:pPr>
      <w:r>
        <w:t>під</w:t>
      </w:r>
      <w:r w:rsidRPr="003A318D">
        <w:t xml:space="preserve">пункт </w:t>
      </w:r>
      <w:r>
        <w:t>25</w:t>
      </w:r>
      <w:r w:rsidRPr="003A318D">
        <w:t xml:space="preserve"> викласти </w:t>
      </w:r>
      <w:r w:rsidRPr="004113AB">
        <w:t>в</w:t>
      </w:r>
      <w:r w:rsidRPr="003A318D">
        <w:t xml:space="preserve"> такій редакції:</w:t>
      </w:r>
    </w:p>
    <w:p w14:paraId="3738C723" w14:textId="2DD5D27B" w:rsidR="00B6465C" w:rsidRPr="007C70E5" w:rsidRDefault="00B6465C" w:rsidP="006E1EA6">
      <w:pPr>
        <w:ind w:firstLine="567"/>
        <w:rPr>
          <w:shd w:val="clear" w:color="auto" w:fill="FFFFFF"/>
        </w:rPr>
      </w:pPr>
      <w:r w:rsidRPr="007C70E5">
        <w:rPr>
          <w:shd w:val="clear" w:color="auto" w:fill="FFFFFF"/>
        </w:rPr>
        <w:t>“</w:t>
      </w:r>
      <w:r w:rsidR="006E1EA6" w:rsidRPr="007C70E5">
        <w:rPr>
          <w:shd w:val="clear" w:color="auto" w:fill="FFFFFF"/>
        </w:rPr>
        <w:t xml:space="preserve">25) </w:t>
      </w:r>
      <w:r w:rsidR="007C70E5" w:rsidRPr="007C70E5">
        <w:rPr>
          <w:shd w:val="clear" w:color="auto" w:fill="FFFFFF"/>
        </w:rPr>
        <w:t>порядок взаємодії еквайра з надавачем платіжних послуг, який надає послугу з переказу коштів без відкриття рахунку, та порядок здійснення еквайром контролю за дотриманням цього порядку</w:t>
      </w:r>
      <w:r w:rsidR="006E1EA6" w:rsidRPr="007C70E5">
        <w:rPr>
          <w:shd w:val="clear" w:color="auto" w:fill="FFFFFF"/>
        </w:rPr>
        <w:t>;</w:t>
      </w:r>
      <w:r w:rsidR="006E1EA6" w:rsidRPr="007C70E5">
        <w:rPr>
          <w:shd w:val="clear" w:color="auto" w:fill="FFFFFF"/>
          <w:lang w:val="ru-RU"/>
        </w:rPr>
        <w:t>”</w:t>
      </w:r>
      <w:r w:rsidRPr="007C70E5">
        <w:rPr>
          <w:shd w:val="clear" w:color="auto" w:fill="FFFFFF"/>
        </w:rPr>
        <w:t>;</w:t>
      </w:r>
    </w:p>
    <w:p w14:paraId="61A8B393" w14:textId="4C1D17F3" w:rsidR="00B6465C" w:rsidRDefault="00B6465C" w:rsidP="00B6465C">
      <w:pPr>
        <w:ind w:firstLine="567"/>
        <w:rPr>
          <w:shd w:val="clear" w:color="auto" w:fill="FFFFFF"/>
        </w:rPr>
      </w:pPr>
      <w:r>
        <w:t>п</w:t>
      </w:r>
      <w:r w:rsidRPr="003A318D">
        <w:t>ункт</w:t>
      </w:r>
      <w:r>
        <w:t xml:space="preserve"> після підпункту 25 доповнити новим підпунктом 25</w:t>
      </w:r>
      <w:r>
        <w:rPr>
          <w:vertAlign w:val="superscript"/>
        </w:rPr>
        <w:t xml:space="preserve">1 </w:t>
      </w:r>
      <w:r>
        <w:t>такого змісту:</w:t>
      </w:r>
    </w:p>
    <w:p w14:paraId="529BE9CA" w14:textId="5F2D3FE2" w:rsidR="00B6465C" w:rsidRPr="007C70E5" w:rsidRDefault="00B6465C" w:rsidP="00B6465C">
      <w:pPr>
        <w:ind w:firstLine="567"/>
        <w:rPr>
          <w:shd w:val="clear" w:color="auto" w:fill="FFFFFF"/>
        </w:rPr>
      </w:pPr>
      <w:r w:rsidRPr="007C70E5">
        <w:rPr>
          <w:shd w:val="clear" w:color="auto" w:fill="FFFFFF"/>
        </w:rPr>
        <w:t>“25</w:t>
      </w:r>
      <w:r w:rsidRPr="007C70E5">
        <w:rPr>
          <w:shd w:val="clear" w:color="auto" w:fill="FFFFFF"/>
          <w:vertAlign w:val="superscript"/>
        </w:rPr>
        <w:t>1</w:t>
      </w:r>
      <w:r w:rsidR="00E46131" w:rsidRPr="007C70E5">
        <w:rPr>
          <w:shd w:val="clear" w:color="auto" w:fill="FFFFFF"/>
        </w:rPr>
        <w:t>)</w:t>
      </w:r>
      <w:r w:rsidRPr="007C70E5">
        <w:rPr>
          <w:shd w:val="clear" w:color="auto" w:fill="FFFFFF"/>
        </w:rPr>
        <w:t xml:space="preserve"> </w:t>
      </w:r>
      <w:r w:rsidR="007C70E5" w:rsidRPr="007C70E5">
        <w:rPr>
          <w:shd w:val="clear" w:color="auto" w:fill="FFFFFF"/>
        </w:rPr>
        <w:t>порядок взаємодії еквайра з іншим еквайром, який укладає із суб'єктами господарювання договори, метою яких є приймання коштів з використанням платіжних інструментів на користь таких суб'єктів господарювання за участю еквайра (далі – еквайр отримувача) та порядок здійснення еквайром контролю за дотриманням цього порядку</w:t>
      </w:r>
      <w:r w:rsidRPr="007C70E5">
        <w:rPr>
          <w:shd w:val="clear" w:color="auto" w:fill="FFFFFF"/>
        </w:rPr>
        <w:t>;”.</w:t>
      </w:r>
    </w:p>
    <w:p w14:paraId="093DDF32" w14:textId="77777777" w:rsidR="007F0040" w:rsidRPr="003A318D" w:rsidRDefault="007F0040" w:rsidP="007F0040">
      <w:pPr>
        <w:ind w:firstLine="567"/>
      </w:pPr>
    </w:p>
    <w:p w14:paraId="2C05BB3B" w14:textId="692F7E3B" w:rsidR="00854297" w:rsidRPr="003A318D" w:rsidRDefault="00854297" w:rsidP="00460A9D">
      <w:pPr>
        <w:ind w:left="567"/>
      </w:pPr>
      <w:r w:rsidRPr="003A318D">
        <w:t>2. У розділі ІІІ:</w:t>
      </w:r>
    </w:p>
    <w:p w14:paraId="41542BD0" w14:textId="77777777" w:rsidR="00C733FC" w:rsidRPr="003A318D" w:rsidRDefault="00C733FC" w:rsidP="00854297">
      <w:pPr>
        <w:ind w:firstLine="567"/>
      </w:pPr>
    </w:p>
    <w:p w14:paraId="4E001E8F" w14:textId="616FBC18" w:rsidR="00854297" w:rsidRPr="008F3BFE" w:rsidRDefault="00854297" w:rsidP="007C70E5">
      <w:pPr>
        <w:ind w:firstLine="567"/>
      </w:pPr>
      <w:r w:rsidRPr="008F3BFE">
        <w:t xml:space="preserve">1) пункт 39 викласти </w:t>
      </w:r>
      <w:r w:rsidR="00877509" w:rsidRPr="008F3BFE">
        <w:t>в</w:t>
      </w:r>
      <w:r w:rsidRPr="008F3BFE">
        <w:t xml:space="preserve"> такій редакції: </w:t>
      </w:r>
    </w:p>
    <w:p w14:paraId="512ACCE5" w14:textId="190AE626" w:rsidR="007C70E5" w:rsidRPr="007C70E5" w:rsidRDefault="00854297" w:rsidP="007C70E5">
      <w:pPr>
        <w:ind w:firstLine="567"/>
        <w:rPr>
          <w:shd w:val="clear" w:color="auto" w:fill="FFFFFF"/>
        </w:rPr>
      </w:pPr>
      <w:r w:rsidRPr="007C70E5">
        <w:t>“</w:t>
      </w:r>
      <w:r w:rsidR="00DF3ACF" w:rsidRPr="007C70E5">
        <w:t xml:space="preserve">39. </w:t>
      </w:r>
      <w:r w:rsidR="007C70E5" w:rsidRPr="007C70E5">
        <w:rPr>
          <w:shd w:val="clear" w:color="auto" w:fill="FFFFFF"/>
        </w:rPr>
        <w:t>Еквайринг здійснюється еквайром на підставі договору, укладеного з отримувачем, з урахуванням вимог законодавства</w:t>
      </w:r>
      <w:r w:rsidR="003E30F2">
        <w:rPr>
          <w:shd w:val="clear" w:color="auto" w:fill="FFFFFF"/>
        </w:rPr>
        <w:t xml:space="preserve"> України</w:t>
      </w:r>
      <w:r w:rsidR="007C70E5" w:rsidRPr="007C70E5">
        <w:rPr>
          <w:shd w:val="clear" w:color="auto" w:fill="FFFFFF"/>
        </w:rPr>
        <w:t>.</w:t>
      </w:r>
    </w:p>
    <w:p w14:paraId="0A95FDD6" w14:textId="31941267" w:rsidR="001F4682" w:rsidRPr="00E72122" w:rsidRDefault="007C70E5" w:rsidP="001F4682">
      <w:pPr>
        <w:ind w:firstLine="567"/>
        <w:rPr>
          <w:shd w:val="clear" w:color="auto" w:fill="FFFFFF"/>
        </w:rPr>
      </w:pPr>
      <w:r w:rsidRPr="00E72122">
        <w:rPr>
          <w:shd w:val="clear" w:color="auto" w:fill="FFFFFF"/>
        </w:rPr>
        <w:t>Еквайр має право приймати платіжні інструменти</w:t>
      </w:r>
      <w:r w:rsidR="001F4682" w:rsidRPr="00E72122">
        <w:rPr>
          <w:shd w:val="clear" w:color="auto" w:fill="FFFFFF"/>
        </w:rPr>
        <w:t xml:space="preserve">, що використовуються у платіжній системі, </w:t>
      </w:r>
      <w:r w:rsidRPr="00E72122">
        <w:rPr>
          <w:shd w:val="clear" w:color="auto" w:fill="FFFFFF"/>
        </w:rPr>
        <w:t>на підставі договору, укладеного з оператором платіжної системи</w:t>
      </w:r>
      <w:r w:rsidR="001F4682" w:rsidRPr="00E72122">
        <w:rPr>
          <w:shd w:val="clear" w:color="auto" w:fill="FFFFFF"/>
        </w:rPr>
        <w:t xml:space="preserve"> </w:t>
      </w:r>
      <w:r w:rsidR="00FC6109" w:rsidRPr="00E72122">
        <w:rPr>
          <w:shd w:val="clear" w:color="auto" w:fill="FFFFFF"/>
        </w:rPr>
        <w:t>та/</w:t>
      </w:r>
      <w:r w:rsidR="001F4682" w:rsidRPr="00E72122">
        <w:rPr>
          <w:shd w:val="clear" w:color="auto" w:fill="FFFFFF"/>
        </w:rPr>
        <w:t>або з іншим еквайром – учасником цієї платіжної системи</w:t>
      </w:r>
      <w:r w:rsidRPr="00E72122">
        <w:rPr>
          <w:shd w:val="clear" w:color="auto" w:fill="FFFFFF"/>
        </w:rPr>
        <w:t xml:space="preserve"> </w:t>
      </w:r>
      <w:r w:rsidR="001F4682" w:rsidRPr="00E72122">
        <w:rPr>
          <w:shd w:val="clear" w:color="auto" w:fill="FFFFFF"/>
        </w:rPr>
        <w:t xml:space="preserve">,з урахуванням вимог законодавства України, цього Положення та правил </w:t>
      </w:r>
      <w:r w:rsidR="00FC6109" w:rsidRPr="00E72122">
        <w:rPr>
          <w:shd w:val="clear" w:color="auto" w:fill="FFFFFF"/>
        </w:rPr>
        <w:t xml:space="preserve">цієї </w:t>
      </w:r>
      <w:r w:rsidR="001F4682" w:rsidRPr="00E72122">
        <w:rPr>
          <w:shd w:val="clear" w:color="auto" w:fill="FFFFFF"/>
        </w:rPr>
        <w:t xml:space="preserve">платіжної системи. </w:t>
      </w:r>
    </w:p>
    <w:p w14:paraId="72034528" w14:textId="46F97F31" w:rsidR="007C70E5" w:rsidRPr="007C70E5" w:rsidRDefault="001F4682" w:rsidP="007C70E5">
      <w:pPr>
        <w:ind w:firstLine="567"/>
        <w:rPr>
          <w:shd w:val="clear" w:color="auto" w:fill="FFFFFF"/>
        </w:rPr>
      </w:pPr>
      <w:r w:rsidRPr="00E72122">
        <w:rPr>
          <w:shd w:val="clear" w:color="auto" w:fill="FFFFFF"/>
        </w:rPr>
        <w:t>Еквайр має право приймати платіжні інструменти, що не використовуються у платіжній системі, на підставі договору з</w:t>
      </w:r>
      <w:r w:rsidR="007C70E5" w:rsidRPr="00E72122">
        <w:rPr>
          <w:shd w:val="clear" w:color="auto" w:fill="FFFFFF"/>
        </w:rPr>
        <w:t xml:space="preserve"> емітентом </w:t>
      </w:r>
      <w:r w:rsidRPr="00E72122">
        <w:rPr>
          <w:shd w:val="clear" w:color="auto" w:fill="FFFFFF"/>
        </w:rPr>
        <w:t xml:space="preserve">таких </w:t>
      </w:r>
      <w:r w:rsidR="007C70E5" w:rsidRPr="00E72122">
        <w:rPr>
          <w:shd w:val="clear" w:color="auto" w:fill="FFFFFF"/>
        </w:rPr>
        <w:t>платіжних інструментів (у разі еквайрингу платіжних інструментів цього емітента), з урахуван</w:t>
      </w:r>
      <w:r w:rsidRPr="00E72122">
        <w:rPr>
          <w:shd w:val="clear" w:color="auto" w:fill="FFFFFF"/>
        </w:rPr>
        <w:t xml:space="preserve">ням вимог законодавства України, </w:t>
      </w:r>
      <w:r w:rsidR="007C70E5" w:rsidRPr="00E72122">
        <w:rPr>
          <w:shd w:val="clear" w:color="auto" w:fill="FFFFFF"/>
        </w:rPr>
        <w:t>цього Положення</w:t>
      </w:r>
      <w:r w:rsidR="00FC6109" w:rsidRPr="00E72122">
        <w:rPr>
          <w:shd w:val="clear" w:color="auto" w:fill="FFFFFF"/>
        </w:rPr>
        <w:t xml:space="preserve"> та внутрішніх документів цього</w:t>
      </w:r>
      <w:r w:rsidRPr="00E72122">
        <w:rPr>
          <w:shd w:val="clear" w:color="auto" w:fill="FFFFFF"/>
        </w:rPr>
        <w:t xml:space="preserve"> емітента.</w:t>
      </w:r>
    </w:p>
    <w:p w14:paraId="27EFE2F7" w14:textId="4E92295C" w:rsidR="007C70E5" w:rsidRPr="007C70E5" w:rsidRDefault="007C70E5" w:rsidP="007C70E5">
      <w:pPr>
        <w:ind w:left="35" w:firstLine="567"/>
        <w:rPr>
          <w:bCs/>
          <w:shd w:val="clear" w:color="auto" w:fill="FFFFFF"/>
        </w:rPr>
      </w:pPr>
      <w:r w:rsidRPr="007C70E5">
        <w:rPr>
          <w:bCs/>
          <w:shd w:val="clear" w:color="auto" w:fill="FFFFFF"/>
        </w:rPr>
        <w:lastRenderedPageBreak/>
        <w:t>Еквайрингом є діяльність надавача платіжних послуг, що має з отримувачем договір, предметом якого є забезпечення надходження коштів отримувачу, та включає одночасно такі умови:</w:t>
      </w:r>
    </w:p>
    <w:p w14:paraId="38E2E990" w14:textId="77777777" w:rsidR="007C70E5" w:rsidRPr="007C70E5" w:rsidRDefault="007C70E5" w:rsidP="007C70E5">
      <w:pPr>
        <w:ind w:left="35" w:firstLine="567"/>
        <w:rPr>
          <w:bCs/>
          <w:shd w:val="clear" w:color="auto" w:fill="FFFFFF"/>
        </w:rPr>
      </w:pPr>
    </w:p>
    <w:p w14:paraId="7426FCE5" w14:textId="09988D2E" w:rsidR="007C70E5" w:rsidRPr="007C70E5" w:rsidRDefault="007C70E5" w:rsidP="007C70E5">
      <w:pPr>
        <w:pStyle w:val="af3"/>
        <w:numPr>
          <w:ilvl w:val="0"/>
          <w:numId w:val="7"/>
        </w:numPr>
        <w:ind w:left="0" w:firstLine="567"/>
        <w:rPr>
          <w:bCs/>
          <w:shd w:val="clear" w:color="auto" w:fill="FFFFFF"/>
          <w:lang w:eastAsia="en-US"/>
        </w:rPr>
      </w:pPr>
      <w:r w:rsidRPr="007C70E5">
        <w:rPr>
          <w:bCs/>
          <w:shd w:val="clear" w:color="auto" w:fill="FFFFFF"/>
          <w:lang w:eastAsia="en-US"/>
        </w:rPr>
        <w:t xml:space="preserve">переказ коштів платника отримувачу через цього надавача платіжних послуг, </w:t>
      </w:r>
      <w:r w:rsidR="007A012A">
        <w:rPr>
          <w:bCs/>
          <w:shd w:val="clear" w:color="auto" w:fill="FFFFFF"/>
          <w:lang w:eastAsia="en-US"/>
        </w:rPr>
        <w:t xml:space="preserve">уключаючи </w:t>
      </w:r>
      <w:r w:rsidRPr="007C70E5">
        <w:rPr>
          <w:bCs/>
          <w:shd w:val="clear" w:color="auto" w:fill="FFFFFF"/>
          <w:lang w:eastAsia="en-US"/>
        </w:rPr>
        <w:t>переказ агрегованими сумами;</w:t>
      </w:r>
    </w:p>
    <w:p w14:paraId="16C0D741" w14:textId="77777777" w:rsidR="007C70E5" w:rsidRPr="007C70E5" w:rsidRDefault="007C70E5" w:rsidP="007C70E5">
      <w:pPr>
        <w:pStyle w:val="af3"/>
        <w:ind w:left="460" w:firstLine="567"/>
        <w:rPr>
          <w:bCs/>
          <w:shd w:val="clear" w:color="auto" w:fill="FFFFFF"/>
          <w:lang w:eastAsia="en-US"/>
        </w:rPr>
      </w:pPr>
    </w:p>
    <w:p w14:paraId="5E0A7F59" w14:textId="40B8BB66" w:rsidR="00854297" w:rsidRPr="007C70E5" w:rsidRDefault="007C70E5" w:rsidP="007C70E5">
      <w:pPr>
        <w:pStyle w:val="af3"/>
        <w:numPr>
          <w:ilvl w:val="0"/>
          <w:numId w:val="7"/>
        </w:numPr>
        <w:ind w:left="0" w:firstLine="567"/>
        <w:rPr>
          <w:bCs/>
          <w:shd w:val="clear" w:color="auto" w:fill="FFFFFF"/>
          <w:lang w:eastAsia="en-US"/>
        </w:rPr>
      </w:pPr>
      <w:r w:rsidRPr="007C70E5">
        <w:rPr>
          <w:bCs/>
          <w:shd w:val="clear" w:color="auto" w:fill="FFFFFF"/>
          <w:lang w:eastAsia="en-US"/>
        </w:rPr>
        <w:t xml:space="preserve">надання платнику реквізитів отримувача, які використовуються для переказу коштів та визначені у договорі з отримувачем </w:t>
      </w:r>
      <w:r w:rsidR="00651517" w:rsidRPr="00651517">
        <w:rPr>
          <w:bCs/>
          <w:shd w:val="clear" w:color="auto" w:fill="FFFFFF"/>
          <w:lang w:eastAsia="en-US"/>
        </w:rPr>
        <w:t>[</w:t>
      </w:r>
      <w:r w:rsidR="007A012A">
        <w:rPr>
          <w:bCs/>
          <w:shd w:val="clear" w:color="auto" w:fill="FFFFFF"/>
          <w:lang w:eastAsia="en-US"/>
        </w:rPr>
        <w:t>уключаючи</w:t>
      </w:r>
      <w:r w:rsidRPr="007C70E5">
        <w:rPr>
          <w:bCs/>
          <w:shd w:val="clear" w:color="auto" w:fill="FFFFFF"/>
          <w:lang w:eastAsia="en-US"/>
        </w:rPr>
        <w:t xml:space="preserve"> номер рахунку / унікальний ідентифікатор отримувача, найменування отримувача / прізвище, ім’я, по батькові (за наявності) отримувача</w:t>
      </w:r>
      <w:r w:rsidR="00651517" w:rsidRPr="00651517">
        <w:rPr>
          <w:bCs/>
          <w:shd w:val="clear" w:color="auto" w:fill="FFFFFF"/>
          <w:lang w:eastAsia="en-US"/>
        </w:rPr>
        <w:t>]</w:t>
      </w:r>
      <w:r w:rsidR="00651517" w:rsidRPr="007C70E5">
        <w:rPr>
          <w:bCs/>
          <w:shd w:val="clear" w:color="auto" w:fill="FFFFFF"/>
          <w:lang w:eastAsia="en-US"/>
        </w:rPr>
        <w:t>.”;</w:t>
      </w:r>
    </w:p>
    <w:p w14:paraId="1AEF47FE" w14:textId="77777777" w:rsidR="0033182E" w:rsidRPr="0033182E" w:rsidRDefault="0033182E" w:rsidP="0033182E">
      <w:pPr>
        <w:pStyle w:val="af3"/>
        <w:rPr>
          <w:bCs/>
          <w:shd w:val="clear" w:color="auto" w:fill="FFFFFF"/>
          <w:lang w:eastAsia="en-US"/>
        </w:rPr>
      </w:pPr>
    </w:p>
    <w:p w14:paraId="06B9B95F" w14:textId="269E897C" w:rsidR="00854297" w:rsidRPr="0033182E" w:rsidRDefault="0033182E" w:rsidP="00854297">
      <w:pPr>
        <w:ind w:firstLine="567"/>
      </w:pPr>
      <w:r>
        <w:t xml:space="preserve">2) у пункті 40 слова </w:t>
      </w:r>
      <w:r w:rsidRPr="0033182E">
        <w:rPr>
          <w:lang w:val="ru-RU"/>
        </w:rPr>
        <w:t>“</w:t>
      </w:r>
      <w:r>
        <w:t>платіжного інструменту</w:t>
      </w:r>
      <w:r w:rsidRPr="0033182E">
        <w:rPr>
          <w:lang w:val="ru-RU"/>
        </w:rPr>
        <w:t>”</w:t>
      </w:r>
      <w:r w:rsidR="00CC6D19">
        <w:rPr>
          <w:lang w:val="ru-RU"/>
        </w:rPr>
        <w:t xml:space="preserve"> </w:t>
      </w:r>
      <w:r w:rsidR="00CC6D19" w:rsidRPr="00CC6D19">
        <w:t>виключити</w:t>
      </w:r>
      <w:r>
        <w:t>;</w:t>
      </w:r>
    </w:p>
    <w:p w14:paraId="4E304774" w14:textId="77777777" w:rsidR="0033182E" w:rsidRDefault="0033182E" w:rsidP="00854297">
      <w:pPr>
        <w:ind w:firstLine="567"/>
      </w:pPr>
    </w:p>
    <w:p w14:paraId="3A09B20F" w14:textId="623C63CC" w:rsidR="00854297" w:rsidRPr="006E1EA6" w:rsidRDefault="0033182E" w:rsidP="00854297">
      <w:pPr>
        <w:ind w:firstLine="567"/>
      </w:pPr>
      <w:r>
        <w:t>3</w:t>
      </w:r>
      <w:r w:rsidR="001B508C" w:rsidRPr="003A318D">
        <w:t>)</w:t>
      </w:r>
      <w:r w:rsidR="002D1FC3">
        <w:t xml:space="preserve"> </w:t>
      </w:r>
      <w:r w:rsidR="00854297" w:rsidRPr="003A318D">
        <w:t>пу</w:t>
      </w:r>
      <w:r w:rsidR="00854297" w:rsidRPr="006E1EA6">
        <w:t>нкт</w:t>
      </w:r>
      <w:r w:rsidR="008A6D4F">
        <w:t>и</w:t>
      </w:r>
      <w:r w:rsidR="00854297" w:rsidRPr="006E1EA6">
        <w:t xml:space="preserve"> 4</w:t>
      </w:r>
      <w:r w:rsidR="006E1EA6" w:rsidRPr="006E1EA6">
        <w:rPr>
          <w:lang w:val="ru-RU"/>
        </w:rPr>
        <w:t>1</w:t>
      </w:r>
      <w:r w:rsidR="008A6D4F">
        <w:rPr>
          <w:lang w:val="ru-RU"/>
        </w:rPr>
        <w:t>, 44</w:t>
      </w:r>
      <w:r w:rsidR="008A1368">
        <w:rPr>
          <w:lang w:val="ru-RU"/>
        </w:rPr>
        <w:t>, 46</w:t>
      </w:r>
      <w:r w:rsidR="00854297" w:rsidRPr="006E1EA6">
        <w:t xml:space="preserve"> </w:t>
      </w:r>
      <w:r w:rsidR="0085049E" w:rsidRPr="0033182E">
        <w:rPr>
          <w:shd w:val="clear" w:color="auto" w:fill="FFFFFF"/>
        </w:rPr>
        <w:t>викласти в такій редакції</w:t>
      </w:r>
      <w:r w:rsidR="0085049E">
        <w:rPr>
          <w:shd w:val="clear" w:color="auto" w:fill="FFFFFF"/>
        </w:rPr>
        <w:t xml:space="preserve"> </w:t>
      </w:r>
      <w:r w:rsidR="00854297" w:rsidRPr="006E1EA6">
        <w:t>:</w:t>
      </w:r>
    </w:p>
    <w:p w14:paraId="1E7CA8B1" w14:textId="2282BC83" w:rsidR="006E1EA6" w:rsidRDefault="00854297" w:rsidP="006E1EA6">
      <w:pPr>
        <w:spacing w:line="254" w:lineRule="atLeast"/>
        <w:ind w:firstLine="567"/>
        <w:rPr>
          <w:shd w:val="clear" w:color="auto" w:fill="FFFFFF"/>
          <w:lang w:val="ru-RU"/>
        </w:rPr>
      </w:pPr>
      <w:r w:rsidRPr="006E1EA6">
        <w:t>“</w:t>
      </w:r>
      <w:r w:rsidR="0085049E">
        <w:t xml:space="preserve">41. </w:t>
      </w:r>
      <w:r w:rsidR="006E1EA6" w:rsidRPr="006E1EA6">
        <w:rPr>
          <w:shd w:val="clear" w:color="auto" w:fill="FFFFFF"/>
        </w:rPr>
        <w:t>Еквайр має право залучати до виконання платіжної операції не більше ніж одного еквайра.</w:t>
      </w:r>
      <w:r w:rsidR="006E1EA6" w:rsidRPr="006E1EA6">
        <w:rPr>
          <w:shd w:val="clear" w:color="auto" w:fill="FFFFFF"/>
          <w:lang w:val="ru-RU"/>
        </w:rPr>
        <w:t>”</w:t>
      </w:r>
      <w:r w:rsidR="006E1EA6">
        <w:rPr>
          <w:shd w:val="clear" w:color="auto" w:fill="FFFFFF"/>
          <w:lang w:val="ru-RU"/>
        </w:rPr>
        <w:t>;</w:t>
      </w:r>
    </w:p>
    <w:p w14:paraId="2AC63B58" w14:textId="5CF920D1" w:rsidR="0033182E" w:rsidRPr="0033182E" w:rsidRDefault="0033182E" w:rsidP="007C70E5">
      <w:pPr>
        <w:ind w:firstLine="567"/>
        <w:rPr>
          <w:shd w:val="clear" w:color="auto" w:fill="FFFFFF"/>
        </w:rPr>
      </w:pPr>
      <w:r w:rsidRPr="0033182E">
        <w:rPr>
          <w:shd w:val="clear" w:color="auto" w:fill="FFFFFF"/>
        </w:rPr>
        <w:t>“44. Договір між еквайром і емітентом дає право еквайру приймати платіжні інструменти цього емітента, що використовуються держателями для здійснення платіжних та/або інших операцій.”</w:t>
      </w:r>
      <w:r>
        <w:rPr>
          <w:shd w:val="clear" w:color="auto" w:fill="FFFFFF"/>
        </w:rPr>
        <w:t>;</w:t>
      </w:r>
    </w:p>
    <w:p w14:paraId="6845D663" w14:textId="77777777" w:rsidR="007C70E5" w:rsidRPr="007C70E5" w:rsidRDefault="006E1EA6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70E5">
        <w:rPr>
          <w:sz w:val="28"/>
          <w:szCs w:val="28"/>
          <w:shd w:val="clear" w:color="auto" w:fill="FFFFFF"/>
          <w:lang w:val="uk-UA"/>
        </w:rPr>
        <w:t>“</w:t>
      </w:r>
      <w:r w:rsidR="007C70E5" w:rsidRPr="007C70E5">
        <w:rPr>
          <w:sz w:val="28"/>
          <w:szCs w:val="28"/>
          <w:lang w:val="uk-UA"/>
        </w:rPr>
        <w:t>46. Еквайр у разі укладення договору з еквайром отримувача зобов'язаний передбачити в договорі, крім зазначених у пункті 45 розділу III цього Положення, такі умови:</w:t>
      </w:r>
    </w:p>
    <w:p w14:paraId="5A3E7286" w14:textId="77777777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8BC615D" w14:textId="1F0EBF93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70E5">
        <w:rPr>
          <w:sz w:val="28"/>
          <w:szCs w:val="28"/>
          <w:lang w:val="uk-UA"/>
        </w:rPr>
        <w:t>1) порядок та терміни/строки розрахунків з еквайром отримувача;</w:t>
      </w:r>
    </w:p>
    <w:p w14:paraId="4363825C" w14:textId="77777777" w:rsid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DEFE8BA" w14:textId="4A0470BF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70E5">
        <w:rPr>
          <w:sz w:val="28"/>
          <w:szCs w:val="28"/>
          <w:lang w:val="uk-UA"/>
        </w:rPr>
        <w:t>2) обов</w:t>
      </w:r>
      <w:r w:rsidR="00A76062">
        <w:rPr>
          <w:sz w:val="28"/>
          <w:szCs w:val="28"/>
          <w:lang w:val="uk-UA"/>
        </w:rPr>
        <w:t>’</w:t>
      </w:r>
      <w:r w:rsidRPr="007C70E5">
        <w:rPr>
          <w:sz w:val="28"/>
          <w:szCs w:val="28"/>
          <w:lang w:val="uk-UA"/>
        </w:rPr>
        <w:t>язок надання еквайром отримувача інформації, потрібної для виконання еквайром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14:paraId="35F94FBA" w14:textId="77777777" w:rsid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7C00D66" w14:textId="7A207903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70E5">
        <w:rPr>
          <w:sz w:val="28"/>
          <w:szCs w:val="28"/>
          <w:lang w:val="uk-UA"/>
        </w:rPr>
        <w:t>3) обов</w:t>
      </w:r>
      <w:r w:rsidR="00A76062">
        <w:rPr>
          <w:sz w:val="28"/>
          <w:szCs w:val="28"/>
          <w:lang w:val="uk-UA"/>
        </w:rPr>
        <w:t>’</w:t>
      </w:r>
      <w:r w:rsidRPr="007C70E5">
        <w:rPr>
          <w:sz w:val="28"/>
          <w:szCs w:val="28"/>
          <w:lang w:val="uk-UA"/>
        </w:rPr>
        <w:t>язок еквайра отримувача надати еквайру інформацію про види діяльності суб’єкта господарювання, з яким еквайром отримувача укладено договір, та/або зміну видів діяльності такого суб’єкта господарювання, які повідомлялися еквайру;</w:t>
      </w:r>
    </w:p>
    <w:p w14:paraId="1DD41D99" w14:textId="77777777" w:rsid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DCED61F" w14:textId="3FCFB15D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70E5">
        <w:rPr>
          <w:sz w:val="28"/>
          <w:szCs w:val="28"/>
          <w:lang w:val="uk-UA"/>
        </w:rPr>
        <w:t>4) відповідальність еквайра отримувача за надання недостовірної інформації;</w:t>
      </w:r>
    </w:p>
    <w:p w14:paraId="02F95BD3" w14:textId="77777777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3446B2B" w14:textId="77777777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70E5">
        <w:rPr>
          <w:sz w:val="28"/>
          <w:szCs w:val="28"/>
          <w:lang w:val="uk-UA"/>
        </w:rPr>
        <w:t>5) порядок надання держателю документа за операцією з використанням платіжних інструментів;</w:t>
      </w:r>
    </w:p>
    <w:p w14:paraId="62D02F55" w14:textId="77777777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7B4B122" w14:textId="77777777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70E5">
        <w:rPr>
          <w:sz w:val="28"/>
          <w:szCs w:val="28"/>
          <w:lang w:val="uk-UA"/>
        </w:rPr>
        <w:lastRenderedPageBreak/>
        <w:t>6) право еквайра відмовитися від підтримання ділових відносин та порядок повідомлення еквайра отримувача про намір використати таке право</w:t>
      </w:r>
      <w:r w:rsidRPr="007C70E5">
        <w:rPr>
          <w:sz w:val="28"/>
          <w:szCs w:val="28"/>
          <w:shd w:val="clear" w:color="auto" w:fill="FFFFFF"/>
          <w:lang w:val="uk-UA"/>
        </w:rPr>
        <w:t>;</w:t>
      </w:r>
    </w:p>
    <w:p w14:paraId="19FC5CB7" w14:textId="77777777" w:rsidR="007C70E5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24AC824" w14:textId="3187F21B" w:rsidR="006E1EA6" w:rsidRPr="007C70E5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C70E5">
        <w:rPr>
          <w:sz w:val="28"/>
          <w:szCs w:val="28"/>
          <w:lang w:val="uk-UA"/>
        </w:rPr>
        <w:t xml:space="preserve">7) розподіл </w:t>
      </w:r>
      <w:r w:rsidR="00B864E3">
        <w:rPr>
          <w:sz w:val="28"/>
          <w:szCs w:val="28"/>
          <w:lang w:val="uk-UA"/>
        </w:rPr>
        <w:t xml:space="preserve">меж </w:t>
      </w:r>
      <w:r w:rsidRPr="007C70E5">
        <w:rPr>
          <w:sz w:val="28"/>
          <w:szCs w:val="28"/>
          <w:lang w:val="uk-UA"/>
        </w:rPr>
        <w:t>відповідальності між еквайрами за дотримання вимог законодавства</w:t>
      </w:r>
      <w:r w:rsidR="004F05CF">
        <w:rPr>
          <w:sz w:val="28"/>
          <w:szCs w:val="28"/>
          <w:lang w:val="uk-UA"/>
        </w:rPr>
        <w:t xml:space="preserve"> України</w:t>
      </w:r>
      <w:r w:rsidR="005E65FC">
        <w:rPr>
          <w:sz w:val="28"/>
          <w:szCs w:val="28"/>
          <w:lang w:val="uk-UA"/>
        </w:rPr>
        <w:t>,</w:t>
      </w:r>
      <w:r w:rsidR="00B864E3">
        <w:rPr>
          <w:sz w:val="28"/>
          <w:szCs w:val="28"/>
          <w:lang w:val="uk-UA"/>
        </w:rPr>
        <w:t xml:space="preserve"> </w:t>
      </w:r>
      <w:r w:rsidR="005E65FC" w:rsidRPr="005E65FC">
        <w:rPr>
          <w:sz w:val="28"/>
          <w:szCs w:val="28"/>
          <w:lang w:val="uk-UA"/>
        </w:rPr>
        <w:t>нагляд за яким здійснює Національний банк</w:t>
      </w:r>
      <w:r w:rsidRPr="007C70E5">
        <w:rPr>
          <w:sz w:val="28"/>
          <w:szCs w:val="28"/>
          <w:lang w:val="uk-UA"/>
        </w:rPr>
        <w:t>.</w:t>
      </w:r>
      <w:r w:rsidR="006E1EA6" w:rsidRPr="007C70E5">
        <w:rPr>
          <w:sz w:val="28"/>
          <w:szCs w:val="28"/>
          <w:shd w:val="clear" w:color="auto" w:fill="FFFFFF"/>
          <w:lang w:val="uk-UA"/>
        </w:rPr>
        <w:t>”</w:t>
      </w:r>
      <w:r w:rsidR="00420C0B" w:rsidRPr="007C70E5">
        <w:rPr>
          <w:sz w:val="28"/>
          <w:szCs w:val="28"/>
          <w:shd w:val="clear" w:color="auto" w:fill="FFFFFF"/>
          <w:lang w:val="uk-UA"/>
        </w:rPr>
        <w:t>;</w:t>
      </w:r>
    </w:p>
    <w:p w14:paraId="2927C39C" w14:textId="77777777" w:rsidR="00420C0B" w:rsidRPr="00FE1A4B" w:rsidRDefault="00420C0B" w:rsidP="00420C0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27378D1" w14:textId="22BEAE9C" w:rsidR="00420C0B" w:rsidRPr="00420C0B" w:rsidRDefault="004F05CF" w:rsidP="00420C0B">
      <w:pPr>
        <w:ind w:firstLine="567"/>
        <w:rPr>
          <w:shd w:val="clear" w:color="auto" w:fill="FFFFFF"/>
        </w:rPr>
      </w:pPr>
      <w:r>
        <w:rPr>
          <w:lang w:val="ru-RU"/>
        </w:rPr>
        <w:t>4</w:t>
      </w:r>
      <w:r w:rsidR="00420C0B" w:rsidRPr="00420C0B">
        <w:rPr>
          <w:lang w:val="ru-RU"/>
        </w:rPr>
        <w:t xml:space="preserve">) </w:t>
      </w:r>
      <w:r w:rsidR="00420C0B">
        <w:t xml:space="preserve">розділ після пункту </w:t>
      </w:r>
      <w:r w:rsidR="00420C0B" w:rsidRPr="00420C0B">
        <w:rPr>
          <w:lang w:val="ru-RU"/>
        </w:rPr>
        <w:t>46</w:t>
      </w:r>
      <w:r w:rsidR="00420C0B">
        <w:t xml:space="preserve"> доповнити новим </w:t>
      </w:r>
      <w:r w:rsidR="00420C0B" w:rsidRPr="00420C0B">
        <w:t>пунктом 46</w:t>
      </w:r>
      <w:r w:rsidR="00420C0B" w:rsidRPr="00420C0B">
        <w:rPr>
          <w:vertAlign w:val="superscript"/>
        </w:rPr>
        <w:t xml:space="preserve">1 </w:t>
      </w:r>
      <w:r w:rsidR="00420C0B" w:rsidRPr="00420C0B">
        <w:t>такого змісту:</w:t>
      </w:r>
    </w:p>
    <w:p w14:paraId="3ADA1CB0" w14:textId="77777777" w:rsidR="007C70E5" w:rsidRPr="00C9440C" w:rsidRDefault="00420C0B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40C">
        <w:rPr>
          <w:sz w:val="28"/>
          <w:szCs w:val="28"/>
          <w:lang w:val="uk-UA"/>
        </w:rPr>
        <w:t>“</w:t>
      </w:r>
      <w:r w:rsidR="007C70E5" w:rsidRPr="00C9440C">
        <w:rPr>
          <w:sz w:val="28"/>
          <w:szCs w:val="28"/>
          <w:lang w:val="uk-UA"/>
        </w:rPr>
        <w:t>46</w:t>
      </w:r>
      <w:r w:rsidR="007C70E5" w:rsidRPr="00C9440C">
        <w:rPr>
          <w:sz w:val="28"/>
          <w:szCs w:val="28"/>
          <w:vertAlign w:val="superscript"/>
          <w:lang w:val="uk-UA"/>
        </w:rPr>
        <w:t>1</w:t>
      </w:r>
      <w:r w:rsidR="007C70E5" w:rsidRPr="00C9440C">
        <w:rPr>
          <w:sz w:val="28"/>
          <w:szCs w:val="28"/>
          <w:lang w:val="uk-UA"/>
        </w:rPr>
        <w:t xml:space="preserve">. Еквайр у разі укладення договору з надавачем платіжних послуг, </w:t>
      </w:r>
      <w:r w:rsidR="007C70E5" w:rsidRPr="00C9440C">
        <w:rPr>
          <w:sz w:val="28"/>
          <w:szCs w:val="28"/>
          <w:shd w:val="clear" w:color="auto" w:fill="FFFFFF"/>
          <w:lang w:val="uk-UA"/>
        </w:rPr>
        <w:t>який надає послугу з переказу коштів без відкриття рахунку</w:t>
      </w:r>
      <w:r w:rsidR="007C70E5" w:rsidRPr="00C9440C">
        <w:rPr>
          <w:sz w:val="28"/>
          <w:szCs w:val="28"/>
          <w:lang w:val="uk-UA"/>
        </w:rPr>
        <w:t>, зобов'язаний передбачити в договорі такі умови:</w:t>
      </w:r>
    </w:p>
    <w:p w14:paraId="5C8B57D7" w14:textId="77777777" w:rsidR="007C70E5" w:rsidRPr="00C9440C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8B5AD04" w14:textId="2CD07D01" w:rsidR="007C70E5" w:rsidRPr="00C9440C" w:rsidRDefault="007C70E5" w:rsidP="007C70E5">
      <w:pPr>
        <w:shd w:val="clear" w:color="auto" w:fill="FFFFFF"/>
        <w:ind w:firstLine="567"/>
      </w:pPr>
      <w:r w:rsidRPr="00C9440C">
        <w:t xml:space="preserve">1) платіжні інструменти, які використовуються держателем для переказу надавачу платіжних послуг коштів, </w:t>
      </w:r>
      <w:r w:rsidRPr="00C9440C">
        <w:rPr>
          <w:shd w:val="clear" w:color="auto" w:fill="FFFFFF"/>
        </w:rPr>
        <w:t>який надає послугу з переказу коштів без відкриття рахунку,</w:t>
      </w:r>
      <w:r w:rsidRPr="00C9440C">
        <w:t xml:space="preserve"> для подальшого їх переказу отримувачу</w:t>
      </w:r>
      <w:r w:rsidR="00425BD9">
        <w:t xml:space="preserve"> </w:t>
      </w:r>
      <w:r w:rsidR="00425BD9" w:rsidRPr="007A3DBC">
        <w:t>на підставі платіжної інструкції, наданої платником цьому надавачу</w:t>
      </w:r>
      <w:r w:rsidRPr="007A3DBC">
        <w:t>;</w:t>
      </w:r>
    </w:p>
    <w:p w14:paraId="1CBB7176" w14:textId="77777777" w:rsidR="007C70E5" w:rsidRPr="00C9440C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</w:p>
    <w:p w14:paraId="5DFC6AC5" w14:textId="77777777" w:rsidR="007C70E5" w:rsidRPr="00C9440C" w:rsidRDefault="007C70E5" w:rsidP="007C70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440C">
        <w:rPr>
          <w:sz w:val="28"/>
          <w:szCs w:val="28"/>
          <w:lang w:val="uk-UA" w:eastAsia="uk-UA"/>
        </w:rPr>
        <w:t xml:space="preserve">2) </w:t>
      </w:r>
      <w:r w:rsidRPr="00C9440C">
        <w:rPr>
          <w:sz w:val="28"/>
          <w:szCs w:val="28"/>
          <w:lang w:val="uk-UA"/>
        </w:rPr>
        <w:t xml:space="preserve">перелік інформації, що має надавати надавач платіжних послуг, </w:t>
      </w:r>
      <w:r w:rsidRPr="00C9440C">
        <w:rPr>
          <w:sz w:val="28"/>
          <w:szCs w:val="28"/>
          <w:shd w:val="clear" w:color="auto" w:fill="FFFFFF"/>
          <w:lang w:val="uk-UA"/>
        </w:rPr>
        <w:t>який надає послугу з переказу коштів без відкриття рахунку,</w:t>
      </w:r>
      <w:r w:rsidRPr="00C9440C">
        <w:rPr>
          <w:sz w:val="28"/>
          <w:szCs w:val="28"/>
          <w:lang w:val="uk-UA"/>
        </w:rPr>
        <w:t xml:space="preserve"> еквайру, порядок та строки її надання (включаючи інформацію про платника та отримувача, зазначену платником у платіжній інструкції, що надається надавачу платіжних послуг);</w:t>
      </w:r>
    </w:p>
    <w:p w14:paraId="3798FC88" w14:textId="77777777" w:rsidR="007C70E5" w:rsidRPr="00C9440C" w:rsidRDefault="007C70E5" w:rsidP="007C70E5">
      <w:pPr>
        <w:shd w:val="clear" w:color="auto" w:fill="FFFFFF"/>
        <w:ind w:firstLine="567"/>
      </w:pPr>
      <w:bookmarkStart w:id="2" w:name="n189"/>
      <w:bookmarkEnd w:id="2"/>
    </w:p>
    <w:p w14:paraId="031CB5A4" w14:textId="77777777" w:rsidR="007C70E5" w:rsidRPr="0087700E" w:rsidRDefault="007C70E5" w:rsidP="007C70E5">
      <w:pPr>
        <w:shd w:val="clear" w:color="auto" w:fill="FFFFFF"/>
        <w:ind w:firstLine="567"/>
      </w:pPr>
      <w:r w:rsidRPr="0087700E">
        <w:t>3) порядок оформлення документів, що підтверджують здійснення операції;</w:t>
      </w:r>
    </w:p>
    <w:p w14:paraId="7F710BF2" w14:textId="77777777" w:rsidR="007C70E5" w:rsidRDefault="007C70E5" w:rsidP="007C70E5">
      <w:pPr>
        <w:shd w:val="clear" w:color="auto" w:fill="FFFFFF"/>
        <w:ind w:firstLine="567"/>
      </w:pPr>
      <w:bookmarkStart w:id="3" w:name="n190"/>
      <w:bookmarkEnd w:id="3"/>
    </w:p>
    <w:p w14:paraId="2EE44C09" w14:textId="77777777" w:rsidR="007C70E5" w:rsidRPr="0087700E" w:rsidRDefault="007C70E5" w:rsidP="007C70E5">
      <w:pPr>
        <w:shd w:val="clear" w:color="auto" w:fill="FFFFFF"/>
        <w:ind w:firstLine="567"/>
      </w:pPr>
      <w:r w:rsidRPr="0087700E">
        <w:t xml:space="preserve">4) порядок і терміни/строки розрахунків між еквайром та надавачем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</w:t>
      </w:r>
      <w:r w:rsidRPr="0087700E">
        <w:t>;</w:t>
      </w:r>
    </w:p>
    <w:p w14:paraId="0745CF43" w14:textId="77777777" w:rsidR="007C70E5" w:rsidRDefault="007C70E5" w:rsidP="007C70E5">
      <w:pPr>
        <w:shd w:val="clear" w:color="auto" w:fill="FFFFFF"/>
        <w:ind w:firstLine="567"/>
      </w:pPr>
      <w:bookmarkStart w:id="4" w:name="n191"/>
      <w:bookmarkEnd w:id="4"/>
    </w:p>
    <w:p w14:paraId="1C2CF696" w14:textId="77777777" w:rsidR="007C70E5" w:rsidRPr="0087700E" w:rsidRDefault="007C70E5" w:rsidP="007C70E5">
      <w:pPr>
        <w:shd w:val="clear" w:color="auto" w:fill="FFFFFF"/>
        <w:ind w:firstLine="567"/>
      </w:pPr>
      <w:r w:rsidRPr="0087700E">
        <w:t xml:space="preserve">5) розмір комісійної винагороди, яку надавач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рахунку,</w:t>
      </w:r>
      <w:r w:rsidRPr="0087700E">
        <w:t xml:space="preserve"> сплачує еквайру;</w:t>
      </w:r>
    </w:p>
    <w:p w14:paraId="03FCA9A5" w14:textId="77777777" w:rsidR="007C70E5" w:rsidRDefault="007C70E5" w:rsidP="007C70E5">
      <w:pPr>
        <w:shd w:val="clear" w:color="auto" w:fill="FFFFFF"/>
        <w:ind w:firstLine="567"/>
      </w:pPr>
      <w:bookmarkStart w:id="5" w:name="n192"/>
      <w:bookmarkEnd w:id="5"/>
    </w:p>
    <w:p w14:paraId="0F04C78E" w14:textId="77777777" w:rsidR="007C70E5" w:rsidRPr="0087700E" w:rsidRDefault="007C70E5" w:rsidP="007C70E5">
      <w:pPr>
        <w:shd w:val="clear" w:color="auto" w:fill="FFFFFF"/>
        <w:ind w:firstLine="567"/>
      </w:pPr>
      <w:r w:rsidRPr="0087700E">
        <w:t xml:space="preserve">6) процедури безпеки використання платіжних інструментів, яких має дотримуватися надавач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рахунку,</w:t>
      </w:r>
      <w:r w:rsidRPr="0087700E">
        <w:t xml:space="preserve"> під час здійснення платіжних операцій, та передавання даних еквайру про проведені операції; </w:t>
      </w:r>
    </w:p>
    <w:p w14:paraId="4568574C" w14:textId="77777777" w:rsidR="007C70E5" w:rsidRDefault="007C70E5" w:rsidP="007C70E5">
      <w:pPr>
        <w:shd w:val="clear" w:color="auto" w:fill="FFFFFF"/>
        <w:ind w:firstLine="567"/>
      </w:pPr>
      <w:bookmarkStart w:id="6" w:name="n193"/>
      <w:bookmarkEnd w:id="6"/>
    </w:p>
    <w:p w14:paraId="4EE9C7BD" w14:textId="196650D9" w:rsidR="007C70E5" w:rsidRPr="0087700E" w:rsidRDefault="007C70E5" w:rsidP="007C70E5">
      <w:pPr>
        <w:shd w:val="clear" w:color="auto" w:fill="FFFFFF"/>
        <w:ind w:firstLine="567"/>
      </w:pPr>
      <w:r w:rsidRPr="0087700E">
        <w:t xml:space="preserve">7) </w:t>
      </w:r>
      <w:r w:rsidR="00C205C3" w:rsidRPr="0087700E">
        <w:t>обов</w:t>
      </w:r>
      <w:r w:rsidR="00C205C3">
        <w:t>’</w:t>
      </w:r>
      <w:r w:rsidR="00C205C3" w:rsidRPr="0087700E">
        <w:t xml:space="preserve">язок </w:t>
      </w:r>
      <w:r w:rsidRPr="0087700E">
        <w:t xml:space="preserve">надавача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рахунку,</w:t>
      </w:r>
      <w:r w:rsidRPr="0087700E">
        <w:t xml:space="preserve"> надавати інформацію, потрібну для виконання еквайром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14:paraId="79A08249" w14:textId="77777777" w:rsidR="007C70E5" w:rsidRDefault="007C70E5" w:rsidP="007C70E5">
      <w:pPr>
        <w:shd w:val="clear" w:color="auto" w:fill="FFFFFF"/>
        <w:ind w:firstLine="567"/>
      </w:pPr>
      <w:bookmarkStart w:id="7" w:name="n194"/>
      <w:bookmarkEnd w:id="7"/>
    </w:p>
    <w:p w14:paraId="1DB3288D" w14:textId="77777777" w:rsidR="007C70E5" w:rsidRPr="0087700E" w:rsidRDefault="007C70E5" w:rsidP="007C70E5">
      <w:pPr>
        <w:shd w:val="clear" w:color="auto" w:fill="FFFFFF"/>
        <w:ind w:firstLine="567"/>
      </w:pPr>
      <w:r w:rsidRPr="0087700E">
        <w:lastRenderedPageBreak/>
        <w:t xml:space="preserve">8) перелік інформації, що має надавати надавач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рахунку,</w:t>
      </w:r>
      <w:r w:rsidRPr="0087700E">
        <w:t xml:space="preserve">  еквайру, уключаючи інформацію про види його діяльності для призначення еквайром відповідного коду категорії його діяльності, порядок та строки її надання;</w:t>
      </w:r>
    </w:p>
    <w:p w14:paraId="7D2770C7" w14:textId="77777777" w:rsidR="007C70E5" w:rsidRDefault="007C70E5" w:rsidP="007C70E5">
      <w:pPr>
        <w:shd w:val="clear" w:color="auto" w:fill="FFFFFF"/>
        <w:ind w:firstLine="567"/>
      </w:pPr>
      <w:bookmarkStart w:id="8" w:name="n195"/>
      <w:bookmarkEnd w:id="8"/>
    </w:p>
    <w:p w14:paraId="6D1E6E0A" w14:textId="3979466B" w:rsidR="007C70E5" w:rsidRPr="0087700E" w:rsidRDefault="007C70E5" w:rsidP="007C70E5">
      <w:pPr>
        <w:shd w:val="clear" w:color="auto" w:fill="FFFFFF"/>
        <w:ind w:firstLine="567"/>
      </w:pPr>
      <w:r w:rsidRPr="0087700E">
        <w:t xml:space="preserve">9) обов'язок надавача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рахунку,</w:t>
      </w:r>
      <w:r w:rsidRPr="0087700E">
        <w:t xml:space="preserve"> надати еквайру інформацію про зміну видів його діяльності, які повідомлялися еквайру для призначення коду категорії його діяльності</w:t>
      </w:r>
      <w:r w:rsidR="008173D8">
        <w:t xml:space="preserve">, </w:t>
      </w:r>
      <w:r w:rsidR="008173D8" w:rsidRPr="004A51E2">
        <w:t>порядок та строки її надання</w:t>
      </w:r>
      <w:r w:rsidRPr="0087700E">
        <w:t>;</w:t>
      </w:r>
    </w:p>
    <w:p w14:paraId="43705744" w14:textId="77777777" w:rsidR="007C70E5" w:rsidRDefault="007C70E5" w:rsidP="007C70E5">
      <w:pPr>
        <w:shd w:val="clear" w:color="auto" w:fill="FFFFFF"/>
        <w:ind w:firstLine="567"/>
      </w:pPr>
      <w:bookmarkStart w:id="9" w:name="n196"/>
      <w:bookmarkEnd w:id="9"/>
    </w:p>
    <w:p w14:paraId="47D09941" w14:textId="326A711D" w:rsidR="007C70E5" w:rsidRPr="0087700E" w:rsidRDefault="007C70E5" w:rsidP="007C70E5">
      <w:pPr>
        <w:shd w:val="clear" w:color="auto" w:fill="FFFFFF"/>
        <w:ind w:firstLine="567"/>
      </w:pPr>
      <w:r w:rsidRPr="0087700E">
        <w:t xml:space="preserve">10) відповідальність надавача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рахунку,</w:t>
      </w:r>
      <w:r w:rsidRPr="0087700E">
        <w:t xml:space="preserve"> за надання </w:t>
      </w:r>
      <w:r w:rsidR="00C466D8">
        <w:t xml:space="preserve">еквайру </w:t>
      </w:r>
      <w:r w:rsidRPr="0087700E">
        <w:t>недостовірної інформації про види своєї діяльності;</w:t>
      </w:r>
    </w:p>
    <w:p w14:paraId="28942C61" w14:textId="77777777" w:rsidR="007C70E5" w:rsidRDefault="007C70E5" w:rsidP="007C70E5">
      <w:pPr>
        <w:shd w:val="clear" w:color="auto" w:fill="FFFFFF"/>
        <w:ind w:firstLine="567"/>
      </w:pPr>
      <w:bookmarkStart w:id="10" w:name="n197"/>
      <w:bookmarkEnd w:id="10"/>
    </w:p>
    <w:p w14:paraId="57774FF1" w14:textId="77777777" w:rsidR="007C70E5" w:rsidRPr="0087700E" w:rsidRDefault="007C70E5" w:rsidP="007C70E5">
      <w:pPr>
        <w:shd w:val="clear" w:color="auto" w:fill="FFFFFF"/>
        <w:ind w:firstLine="567"/>
      </w:pPr>
      <w:r w:rsidRPr="0087700E">
        <w:t xml:space="preserve">11) право еквайра відмовитися від підтримання ділових відносин та порядок повідомлення еквайром надавача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рахунку,</w:t>
      </w:r>
      <w:r w:rsidRPr="0087700E">
        <w:t xml:space="preserve"> про намір використати таке право;</w:t>
      </w:r>
    </w:p>
    <w:p w14:paraId="1742AE10" w14:textId="77777777" w:rsidR="007C70E5" w:rsidRDefault="007C70E5" w:rsidP="007C70E5">
      <w:pPr>
        <w:shd w:val="clear" w:color="auto" w:fill="FFFFFF"/>
        <w:ind w:firstLine="567"/>
      </w:pPr>
      <w:bookmarkStart w:id="11" w:name="n198"/>
      <w:bookmarkStart w:id="12" w:name="n199"/>
      <w:bookmarkStart w:id="13" w:name="n200"/>
      <w:bookmarkEnd w:id="11"/>
      <w:bookmarkEnd w:id="12"/>
      <w:bookmarkEnd w:id="13"/>
    </w:p>
    <w:p w14:paraId="741C69A9" w14:textId="77777777" w:rsidR="007C70E5" w:rsidRPr="0087700E" w:rsidRDefault="007C70E5" w:rsidP="007C70E5">
      <w:pPr>
        <w:shd w:val="clear" w:color="auto" w:fill="FFFFFF"/>
        <w:ind w:firstLine="567"/>
      </w:pPr>
      <w:r w:rsidRPr="0087700E">
        <w:t>12) порядок розгляду спорів;</w:t>
      </w:r>
    </w:p>
    <w:p w14:paraId="010E6E09" w14:textId="77777777" w:rsidR="007C70E5" w:rsidRDefault="007C70E5" w:rsidP="007C70E5">
      <w:pPr>
        <w:ind w:firstLine="567"/>
      </w:pPr>
      <w:bookmarkStart w:id="14" w:name="n201"/>
      <w:bookmarkEnd w:id="14"/>
    </w:p>
    <w:p w14:paraId="3745DED6" w14:textId="61621291" w:rsidR="000D679A" w:rsidRDefault="007C70E5" w:rsidP="007C70E5">
      <w:pPr>
        <w:ind w:firstLine="567"/>
      </w:pPr>
      <w:r w:rsidRPr="0087700E">
        <w:t xml:space="preserve">13) інші умови відповідно до законодавства України або на розсуд і за домовленістю еквайра та надавача платіжних послуг, </w:t>
      </w:r>
      <w:r w:rsidRPr="0087700E">
        <w:rPr>
          <w:shd w:val="clear" w:color="auto" w:fill="FFFFFF"/>
        </w:rPr>
        <w:t>який надає послугу з переказу коштів без відкриття рахунку</w:t>
      </w:r>
      <w:r w:rsidRPr="0087700E">
        <w:t>.</w:t>
      </w:r>
      <w:r w:rsidR="00420C0B" w:rsidRPr="00420C0B">
        <w:t>”</w:t>
      </w:r>
      <w:r w:rsidR="00420C0B">
        <w:t>;</w:t>
      </w:r>
    </w:p>
    <w:p w14:paraId="086B9949" w14:textId="0C64FCC2" w:rsidR="00420C0B" w:rsidRDefault="00420C0B" w:rsidP="00420C0B">
      <w:pPr>
        <w:ind w:firstLine="567"/>
      </w:pPr>
    </w:p>
    <w:p w14:paraId="44B2626F" w14:textId="561012E8" w:rsidR="00420C0B" w:rsidRDefault="00C32E2B" w:rsidP="00420C0B">
      <w:pPr>
        <w:ind w:firstLine="567"/>
      </w:pPr>
      <w:r>
        <w:t>5</w:t>
      </w:r>
      <w:r w:rsidR="00420C0B">
        <w:t xml:space="preserve">) </w:t>
      </w:r>
      <w:r w:rsidR="00420C0B" w:rsidRPr="003A318D">
        <w:t>пункт</w:t>
      </w:r>
      <w:r>
        <w:t>и</w:t>
      </w:r>
      <w:r w:rsidR="00420C0B" w:rsidRPr="003A318D">
        <w:t xml:space="preserve"> </w:t>
      </w:r>
      <w:r w:rsidR="00420C0B">
        <w:t>47</w:t>
      </w:r>
      <w:r>
        <w:t>, 51</w:t>
      </w:r>
      <w:r w:rsidR="00420C0B" w:rsidRPr="003A318D">
        <w:t xml:space="preserve"> викласти </w:t>
      </w:r>
      <w:r w:rsidR="00420C0B" w:rsidRPr="004113AB">
        <w:t>в</w:t>
      </w:r>
      <w:r w:rsidR="00420C0B" w:rsidRPr="003A318D">
        <w:t xml:space="preserve"> такій реда</w:t>
      </w:r>
      <w:r w:rsidR="00420C0B" w:rsidRPr="00420C0B">
        <w:t>кції:</w:t>
      </w:r>
    </w:p>
    <w:p w14:paraId="3868EFAE" w14:textId="05352D31" w:rsidR="00420C0B" w:rsidRDefault="00420C0B" w:rsidP="00420C0B">
      <w:pPr>
        <w:shd w:val="clear" w:color="auto" w:fill="FFFFFF"/>
        <w:ind w:firstLine="567"/>
      </w:pPr>
      <w:r w:rsidRPr="00420C0B">
        <w:t>“47. Еквайр зобов</w:t>
      </w:r>
      <w:r w:rsidR="00AE0643">
        <w:t>’</w:t>
      </w:r>
      <w:r w:rsidRPr="00420C0B">
        <w:t>язаний:</w:t>
      </w:r>
    </w:p>
    <w:p w14:paraId="46916CAC" w14:textId="77777777" w:rsidR="00420C0B" w:rsidRPr="00420C0B" w:rsidRDefault="00420C0B" w:rsidP="00420C0B">
      <w:pPr>
        <w:shd w:val="clear" w:color="auto" w:fill="FFFFFF"/>
        <w:ind w:firstLine="567"/>
      </w:pPr>
    </w:p>
    <w:p w14:paraId="74E3BE5E" w14:textId="4161BCAC" w:rsidR="00C9440C" w:rsidRPr="00207094" w:rsidRDefault="00420C0B" w:rsidP="00C9440C">
      <w:pPr>
        <w:shd w:val="clear" w:color="auto" w:fill="FFFFFF"/>
        <w:ind w:firstLine="450"/>
      </w:pPr>
      <w:r w:rsidRPr="00420C0B">
        <w:t xml:space="preserve">1) </w:t>
      </w:r>
      <w:r w:rsidR="00C9440C" w:rsidRPr="00207094">
        <w:t xml:space="preserve">під час укладення договору із </w:t>
      </w:r>
      <w:r w:rsidR="00651517" w:rsidRPr="00207094">
        <w:t>суб</w:t>
      </w:r>
      <w:r w:rsidR="00651517">
        <w:t>’</w:t>
      </w:r>
      <w:r w:rsidR="00651517" w:rsidRPr="00207094">
        <w:t xml:space="preserve">єктом </w:t>
      </w:r>
      <w:r w:rsidR="00C9440C" w:rsidRPr="00207094">
        <w:t>господарювання / надавачем платіжних послуг,</w:t>
      </w:r>
      <w:r w:rsidR="00C9440C" w:rsidRPr="00207094">
        <w:rPr>
          <w:shd w:val="clear" w:color="auto" w:fill="FFFFFF"/>
        </w:rPr>
        <w:t xml:space="preserve"> який надає послугу з переказу коштів без відкриття рахунку</w:t>
      </w:r>
      <w:r w:rsidR="00C9440C" w:rsidRPr="00207094">
        <w:t xml:space="preserve"> / еквайром отримувача та під час обслуговування суб'єкта господарювання або виконання платіжних операцій на користь такого надавача платіжних послуг / еквайра отримувача дотримуватися вимог законодавства України, що регулює відносини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14:paraId="35865E18" w14:textId="02904CEC" w:rsidR="00420C0B" w:rsidRDefault="00420C0B" w:rsidP="00C9440C">
      <w:pPr>
        <w:shd w:val="clear" w:color="auto" w:fill="FFFFFF"/>
        <w:ind w:firstLine="567"/>
      </w:pPr>
    </w:p>
    <w:p w14:paraId="5329250A" w14:textId="4203C3A3" w:rsidR="00420C0B" w:rsidRPr="00420C0B" w:rsidRDefault="00420C0B" w:rsidP="00C9440C">
      <w:pPr>
        <w:shd w:val="clear" w:color="auto" w:fill="FFFFFF"/>
        <w:ind w:firstLine="567"/>
      </w:pPr>
      <w:r w:rsidRPr="00420C0B">
        <w:t xml:space="preserve">2) </w:t>
      </w:r>
      <w:r w:rsidR="00C9440C" w:rsidRPr="00207094">
        <w:t xml:space="preserve">проводити моніторинг платіжних операцій, здійснених на користь суб'єкта господарювання / надавача платіжних послуг, </w:t>
      </w:r>
      <w:r w:rsidR="00C9440C" w:rsidRPr="00207094">
        <w:rPr>
          <w:shd w:val="clear" w:color="auto" w:fill="FFFFFF"/>
        </w:rPr>
        <w:t>який надає послугу з переказу коштів без відкриття рахунку</w:t>
      </w:r>
      <w:r w:rsidR="00C9440C" w:rsidRPr="00207094">
        <w:t xml:space="preserve"> / еквайра отримувача у порядку, визначеному внутрішніми документами;</w:t>
      </w:r>
    </w:p>
    <w:p w14:paraId="5BF4F067" w14:textId="77777777" w:rsidR="00420C0B" w:rsidRDefault="00420C0B" w:rsidP="00420C0B">
      <w:pPr>
        <w:ind w:firstLine="567"/>
      </w:pPr>
    </w:p>
    <w:p w14:paraId="0A492EFD" w14:textId="141FFEB3" w:rsidR="00420C0B" w:rsidRDefault="00420C0B" w:rsidP="00420C0B">
      <w:pPr>
        <w:ind w:firstLine="567"/>
        <w:rPr>
          <w:lang w:val="ru-RU"/>
        </w:rPr>
      </w:pPr>
      <w:r w:rsidRPr="00420C0B">
        <w:t xml:space="preserve">3) </w:t>
      </w:r>
      <w:r w:rsidR="00C9440C" w:rsidRPr="00207094">
        <w:t xml:space="preserve">перераховувати кошти на рахунок суб'єкта господарювання / надавача платіжних послуг, </w:t>
      </w:r>
      <w:r w:rsidR="00C9440C" w:rsidRPr="00207094">
        <w:rPr>
          <w:shd w:val="clear" w:color="auto" w:fill="FFFFFF"/>
        </w:rPr>
        <w:t>який надає послугу з переказу коштів без відкриття рахунку,</w:t>
      </w:r>
      <w:r w:rsidR="00C9440C" w:rsidRPr="00207094">
        <w:t xml:space="preserve"> </w:t>
      </w:r>
      <w:r w:rsidR="00C9440C" w:rsidRPr="00207094">
        <w:lastRenderedPageBreak/>
        <w:t>/ еквайра отримувача за реквізитами та в терміни, визначені договором, укладеним між ними.</w:t>
      </w:r>
      <w:r w:rsidRPr="00420C0B">
        <w:rPr>
          <w:lang w:val="ru-RU"/>
        </w:rPr>
        <w:t>”;</w:t>
      </w:r>
    </w:p>
    <w:p w14:paraId="644C2871" w14:textId="1A70F774" w:rsidR="00780B06" w:rsidRPr="00780B06" w:rsidRDefault="00620794" w:rsidP="00780B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80B06">
        <w:rPr>
          <w:sz w:val="28"/>
          <w:szCs w:val="28"/>
          <w:shd w:val="clear" w:color="auto" w:fill="FFFFFF"/>
          <w:lang w:val="uk-UA"/>
        </w:rPr>
        <w:t xml:space="preserve">“51. </w:t>
      </w:r>
      <w:r w:rsidR="00780B06" w:rsidRPr="00780B06">
        <w:rPr>
          <w:sz w:val="28"/>
          <w:szCs w:val="28"/>
          <w:shd w:val="clear" w:color="auto" w:fill="FFFFFF"/>
          <w:lang w:val="uk-UA"/>
        </w:rPr>
        <w:t>Еквайр зобов'язаний ознайомити держателя платіжного інструменту з розміром комісійної винагороди, що утримується з держателя, за виконання платіжної операції (за наявності такої комісійної винагороди), безпосередньо перед ініціюванням такої операції.</w:t>
      </w:r>
    </w:p>
    <w:p w14:paraId="58B872E8" w14:textId="0394255D" w:rsidR="00780B06" w:rsidRPr="00780B06" w:rsidRDefault="00780B06" w:rsidP="00780B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80B06">
        <w:rPr>
          <w:sz w:val="28"/>
          <w:szCs w:val="28"/>
          <w:shd w:val="clear" w:color="auto" w:fill="FFFFFF"/>
          <w:lang w:val="uk-UA"/>
        </w:rPr>
        <w:t xml:space="preserve">Порядок ознайомлення держателя з інформацією про розмір комісійної винагороди </w:t>
      </w:r>
      <w:r w:rsidR="00B74210">
        <w:rPr>
          <w:sz w:val="28"/>
          <w:szCs w:val="28"/>
          <w:shd w:val="clear" w:color="auto" w:fill="FFFFFF"/>
          <w:lang w:val="uk-UA"/>
        </w:rPr>
        <w:t xml:space="preserve"> </w:t>
      </w:r>
      <w:r w:rsidRPr="00780B06">
        <w:rPr>
          <w:sz w:val="28"/>
          <w:szCs w:val="28"/>
          <w:shd w:val="clear" w:color="auto" w:fill="FFFFFF"/>
          <w:lang w:val="uk-UA"/>
        </w:rPr>
        <w:t xml:space="preserve">у разі участі еквайра отримувача під час виконання платіжної операції </w:t>
      </w:r>
      <w:r w:rsidR="00B74210" w:rsidRPr="00284E7C">
        <w:rPr>
          <w:sz w:val="28"/>
          <w:szCs w:val="28"/>
          <w:shd w:val="clear" w:color="auto" w:fill="FFFFFF"/>
          <w:lang w:val="uk-UA"/>
        </w:rPr>
        <w:t>(власної комісійної винагороди та комісійної винагороди еквайра отримувача)</w:t>
      </w:r>
      <w:r w:rsidR="00B74210">
        <w:rPr>
          <w:sz w:val="28"/>
          <w:szCs w:val="28"/>
          <w:shd w:val="clear" w:color="auto" w:fill="FFFFFF"/>
          <w:lang w:val="uk-UA"/>
        </w:rPr>
        <w:t xml:space="preserve"> </w:t>
      </w:r>
      <w:r w:rsidRPr="00780B06">
        <w:rPr>
          <w:sz w:val="28"/>
          <w:szCs w:val="28"/>
          <w:shd w:val="clear" w:color="auto" w:fill="FFFFFF"/>
          <w:lang w:val="uk-UA"/>
        </w:rPr>
        <w:t>визначається умовами договору, укладеного між еквайрами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74DF6F6A" w14:textId="314AB19F" w:rsidR="00620794" w:rsidRDefault="00780B06" w:rsidP="00780B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80B06">
        <w:rPr>
          <w:sz w:val="28"/>
          <w:szCs w:val="28"/>
          <w:shd w:val="clear" w:color="auto" w:fill="FFFFFF"/>
          <w:lang w:val="uk-UA"/>
        </w:rPr>
        <w:t>Держатель платіжного інструменту після отримання інформації про комісійну винагороду повинен мати змогу відмовитися від уже розпочатої платіжної операції.</w:t>
      </w:r>
      <w:r w:rsidR="00FE1A4B" w:rsidRPr="00780B06">
        <w:rPr>
          <w:sz w:val="28"/>
          <w:szCs w:val="28"/>
          <w:shd w:val="clear" w:color="auto" w:fill="FFFFFF"/>
          <w:lang w:val="uk-UA"/>
        </w:rPr>
        <w:t>”</w:t>
      </w:r>
      <w:r w:rsidR="0029711C">
        <w:rPr>
          <w:sz w:val="28"/>
          <w:szCs w:val="28"/>
          <w:shd w:val="clear" w:color="auto" w:fill="FFFFFF"/>
          <w:lang w:val="uk-UA"/>
        </w:rPr>
        <w:t>.</w:t>
      </w:r>
    </w:p>
    <w:p w14:paraId="198CF74E" w14:textId="1C70DFE2" w:rsidR="0029711C" w:rsidRDefault="0029711C" w:rsidP="00780B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6F36089D" w14:textId="502A45CB" w:rsidR="0029711C" w:rsidRPr="003A318D" w:rsidRDefault="0029711C" w:rsidP="0029711C">
      <w:pPr>
        <w:ind w:left="567"/>
      </w:pPr>
      <w:r>
        <w:t>3</w:t>
      </w:r>
      <w:r w:rsidRPr="003A318D">
        <w:t xml:space="preserve">. </w:t>
      </w:r>
      <w:r w:rsidR="00C83FB9">
        <w:t xml:space="preserve">Пункти 78 – 80, 94 </w:t>
      </w:r>
      <w:r w:rsidRPr="003A318D">
        <w:t xml:space="preserve"> розділ</w:t>
      </w:r>
      <w:r w:rsidR="00C83FB9">
        <w:t>у</w:t>
      </w:r>
      <w:r w:rsidRPr="003A318D">
        <w:t xml:space="preserve"> І</w:t>
      </w:r>
      <w:r>
        <w:rPr>
          <w:lang w:val="en-US"/>
        </w:rPr>
        <w:t>V</w:t>
      </w:r>
      <w:r w:rsidR="00C83FB9">
        <w:t xml:space="preserve"> </w:t>
      </w:r>
      <w:r w:rsidR="00C83FB9" w:rsidRPr="00FE1A4B">
        <w:t>викласти в такій редакції</w:t>
      </w:r>
      <w:r w:rsidRPr="003A318D">
        <w:t>:</w:t>
      </w:r>
    </w:p>
    <w:p w14:paraId="7ADC893E" w14:textId="6F1E7205" w:rsidR="00D244ED" w:rsidRDefault="00BE4890" w:rsidP="00284E7C">
      <w:pPr>
        <w:ind w:firstLine="567"/>
      </w:pPr>
      <w:r>
        <w:t xml:space="preserve"> </w:t>
      </w:r>
    </w:p>
    <w:p w14:paraId="31C3D93B" w14:textId="608B3162" w:rsidR="00FE1A4B" w:rsidRDefault="00BE4890" w:rsidP="00FE1A4B">
      <w:pPr>
        <w:ind w:firstLine="567"/>
      </w:pPr>
      <w:r w:rsidRPr="00BE4890">
        <w:t>“</w:t>
      </w:r>
      <w:r w:rsidR="00284E7C">
        <w:t xml:space="preserve">78. </w:t>
      </w:r>
      <w:r w:rsidR="00E87848" w:rsidRPr="00E87848">
        <w:t>Еквайр має право укладати договір з оператором платіжної системи та/або з іншим еквайром – учасником цієї платіжної системи для приймання платіжних інструментів, що використовуються у відповідній  платіжній системі, для здійснення платіжних та/або інших операцій.</w:t>
      </w:r>
    </w:p>
    <w:p w14:paraId="56F25EFB" w14:textId="77777777" w:rsidR="004016CE" w:rsidRPr="00BE4890" w:rsidRDefault="004016CE" w:rsidP="00FE1A4B">
      <w:pPr>
        <w:ind w:firstLine="567"/>
      </w:pPr>
    </w:p>
    <w:p w14:paraId="2E75313A" w14:textId="76FECEE0" w:rsidR="00C73D3F" w:rsidRDefault="00FE1A4B" w:rsidP="00050A8F">
      <w:pPr>
        <w:ind w:firstLine="567"/>
      </w:pPr>
      <w:r w:rsidRPr="00FE1A4B">
        <w:t>79.</w:t>
      </w:r>
      <w:r w:rsidR="00050A8F">
        <w:t xml:space="preserve"> </w:t>
      </w:r>
      <w:r w:rsidR="00D834E8" w:rsidRPr="0046141F">
        <w:t xml:space="preserve">Еквайр під час здійснення еквайрингу </w:t>
      </w:r>
      <w:r w:rsidR="00BE0469" w:rsidRPr="0046141F">
        <w:t>зобов</w:t>
      </w:r>
      <w:r w:rsidR="00BE0469">
        <w:t>’</w:t>
      </w:r>
      <w:r w:rsidR="00BE0469" w:rsidRPr="0046141F">
        <w:t xml:space="preserve">язаний </w:t>
      </w:r>
      <w:r w:rsidR="00D834E8" w:rsidRPr="0046141F">
        <w:t>дотримуватися</w:t>
      </w:r>
      <w:r w:rsidR="008E305D">
        <w:t xml:space="preserve"> вимог цього Положення</w:t>
      </w:r>
      <w:r w:rsidR="00D834E8" w:rsidRPr="0046141F">
        <w:t xml:space="preserve"> </w:t>
      </w:r>
      <w:r w:rsidR="008E305D">
        <w:t xml:space="preserve">та </w:t>
      </w:r>
      <w:r w:rsidR="00D834E8" w:rsidRPr="0046141F">
        <w:t>правил платіжної системи, уключаючи порядок формування /</w:t>
      </w:r>
      <w:r w:rsidR="00C73D3F" w:rsidRPr="00C73D3F">
        <w:t xml:space="preserve"> </w:t>
      </w:r>
      <w:r w:rsidR="00D834E8" w:rsidRPr="0046141F">
        <w:t>передавання платіжних інструкцій.</w:t>
      </w:r>
    </w:p>
    <w:p w14:paraId="7E2A18B4" w14:textId="77777777" w:rsidR="004016CE" w:rsidRDefault="004016CE" w:rsidP="00443960">
      <w:pPr>
        <w:ind w:firstLine="567"/>
      </w:pPr>
    </w:p>
    <w:p w14:paraId="3F860A21" w14:textId="477A0891" w:rsidR="00FE1A4B" w:rsidRDefault="00BE4890" w:rsidP="00443960">
      <w:pPr>
        <w:ind w:firstLine="567"/>
      </w:pPr>
      <w:r w:rsidRPr="00C851FF">
        <w:rPr>
          <w:color w:val="333333"/>
          <w:shd w:val="clear" w:color="auto" w:fill="FFFFFF"/>
        </w:rPr>
        <w:t xml:space="preserve">80. </w:t>
      </w:r>
      <w:r w:rsidRPr="00443960">
        <w:rPr>
          <w:color w:val="333333"/>
          <w:shd w:val="clear" w:color="auto" w:fill="FFFFFF"/>
        </w:rPr>
        <w:t xml:space="preserve">Еквайр має право приймати платіжні інструменти, що використовуються в платіжній системі, на підставі договору з оператором платіжної системи </w:t>
      </w:r>
      <w:r w:rsidRPr="00D244ED">
        <w:rPr>
          <w:shd w:val="clear" w:color="auto" w:fill="FFFFFF"/>
        </w:rPr>
        <w:t xml:space="preserve">та/або з іншим еквайром – учасником цієї платіжної системи  </w:t>
      </w:r>
      <w:r w:rsidRPr="00D244ED">
        <w:rPr>
          <w:color w:val="333333"/>
          <w:shd w:val="clear" w:color="auto" w:fill="FFFFFF"/>
        </w:rPr>
        <w:t xml:space="preserve"> та відповідно до п</w:t>
      </w:r>
      <w:r w:rsidRPr="00C851FF">
        <w:rPr>
          <w:color w:val="333333"/>
          <w:shd w:val="clear" w:color="auto" w:fill="FFFFFF"/>
        </w:rPr>
        <w:t>равил цієї платіжної системи і вимог законодавства України. Еквайр зобов'язаний розробити внутрішні документи з урахуванням вимог цього Положення та правил відповідної платіжної системи.</w:t>
      </w:r>
      <w:r w:rsidRPr="00BE4890">
        <w:rPr>
          <w:color w:val="333333"/>
          <w:shd w:val="clear" w:color="auto" w:fill="FFFFFF"/>
        </w:rPr>
        <w:t>”</w:t>
      </w:r>
      <w:r w:rsidR="00FE1A4B">
        <w:t>;</w:t>
      </w:r>
      <w:bookmarkStart w:id="15" w:name="_GoBack"/>
    </w:p>
    <w:bookmarkEnd w:id="15"/>
    <w:p w14:paraId="2FA76BE2" w14:textId="77777777" w:rsidR="00C205C3" w:rsidRDefault="00C205C3" w:rsidP="00443960">
      <w:pPr>
        <w:ind w:firstLine="567"/>
      </w:pPr>
    </w:p>
    <w:p w14:paraId="673AFB36" w14:textId="3A58DDAD" w:rsidR="00FE1A4B" w:rsidRPr="00FE1A4B" w:rsidRDefault="00FE1A4B" w:rsidP="00FE1A4B">
      <w:pPr>
        <w:spacing w:after="150"/>
        <w:ind w:firstLine="567"/>
      </w:pPr>
      <w:r w:rsidRPr="00FE1A4B">
        <w:t>“94. Еквайр</w:t>
      </w:r>
      <w:r w:rsidR="00443960">
        <w:t xml:space="preserve"> у разі </w:t>
      </w:r>
      <w:r w:rsidR="00444C76">
        <w:t>здійснення</w:t>
      </w:r>
      <w:r w:rsidR="00443960">
        <w:t xml:space="preserve"> </w:t>
      </w:r>
      <w:r w:rsidR="00444C76" w:rsidRPr="00444C76">
        <w:t>платіжних та/або інших операцій за допомогою платіжних інструментів</w:t>
      </w:r>
      <w:r w:rsidRPr="00FE1A4B">
        <w:t>, які використовуються в платіжній системі, зобов</w:t>
      </w:r>
      <w:r w:rsidR="00444C76">
        <w:t>’</w:t>
      </w:r>
      <w:r w:rsidRPr="00FE1A4B">
        <w:t xml:space="preserve">язаний забезпечити можливість здійснення </w:t>
      </w:r>
      <w:r w:rsidR="00444C76" w:rsidRPr="00444C76">
        <w:t>платіжних та/або інших операцій</w:t>
      </w:r>
      <w:r w:rsidRPr="00FE1A4B">
        <w:t xml:space="preserve"> </w:t>
      </w:r>
      <w:r w:rsidR="00444C76">
        <w:t>за допомогою</w:t>
      </w:r>
      <w:r w:rsidRPr="00FE1A4B">
        <w:t xml:space="preserve"> платіжних інструментів не менше трьох платіжних систем, однією з яких є багатоемітентна платіжна система, створена резидентом України.”.</w:t>
      </w:r>
    </w:p>
    <w:p w14:paraId="19414D62" w14:textId="52B5A990" w:rsidR="00420C0B" w:rsidRDefault="00420C0B" w:rsidP="00420C0B">
      <w:pPr>
        <w:ind w:firstLine="567"/>
      </w:pPr>
    </w:p>
    <w:p w14:paraId="7F804037" w14:textId="37C9979A" w:rsidR="00420C0B" w:rsidRDefault="00420C0B" w:rsidP="00620794"/>
    <w:sectPr w:rsidR="00420C0B" w:rsidSect="00472937">
      <w:pgSz w:w="11906" w:h="16838" w:code="9"/>
      <w:pgMar w:top="567" w:right="567" w:bottom="170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8D49" w14:textId="77777777" w:rsidR="00313E09" w:rsidRDefault="00313E09" w:rsidP="00E53CCD">
      <w:r>
        <w:separator/>
      </w:r>
    </w:p>
  </w:endnote>
  <w:endnote w:type="continuationSeparator" w:id="0">
    <w:p w14:paraId="3A295F28" w14:textId="77777777" w:rsidR="00313E09" w:rsidRDefault="00313E09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BA44" w14:textId="77777777" w:rsidR="00313E09" w:rsidRDefault="00313E09" w:rsidP="00E53CCD">
      <w:r>
        <w:separator/>
      </w:r>
    </w:p>
  </w:footnote>
  <w:footnote w:type="continuationSeparator" w:id="0">
    <w:p w14:paraId="773BF2B3" w14:textId="77777777" w:rsidR="00313E09" w:rsidRDefault="00313E09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221589"/>
      <w:docPartObj>
        <w:docPartGallery w:val="Page Numbers (Top of Page)"/>
        <w:docPartUnique/>
      </w:docPartObj>
    </w:sdtPr>
    <w:sdtEndPr/>
    <w:sdtContent>
      <w:p w14:paraId="34A2BF16" w14:textId="08025F8C" w:rsidR="00BE6BC3" w:rsidRDefault="00BE6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5C3">
          <w:rPr>
            <w:noProof/>
          </w:rPr>
          <w:t>4</w:t>
        </w:r>
        <w:r>
          <w:fldChar w:fldCharType="end"/>
        </w:r>
      </w:p>
    </w:sdtContent>
  </w:sdt>
  <w:p w14:paraId="62AD8E7D" w14:textId="77777777" w:rsidR="00BE6BC3" w:rsidRDefault="00BE6B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2249" w14:textId="4E526CC9" w:rsidR="00BE6BC3" w:rsidRDefault="00BE6BC3">
    <w:pPr>
      <w:pStyle w:val="a5"/>
      <w:jc w:val="center"/>
    </w:pPr>
  </w:p>
  <w:p w14:paraId="4E3E732D" w14:textId="77777777" w:rsidR="00BE6BC3" w:rsidRDefault="00BE6B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2C1"/>
    <w:multiLevelType w:val="hybridMultilevel"/>
    <w:tmpl w:val="8F3C9BF2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99"/>
    <w:multiLevelType w:val="hybridMultilevel"/>
    <w:tmpl w:val="087494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836A9"/>
    <w:multiLevelType w:val="hybridMultilevel"/>
    <w:tmpl w:val="B5A073A8"/>
    <w:lvl w:ilvl="0" w:tplc="598EFD34">
      <w:start w:val="1"/>
      <w:numFmt w:val="decimal"/>
      <w:lvlText w:val="%1)"/>
      <w:lvlJc w:val="left"/>
      <w:pPr>
        <w:ind w:left="77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B5524"/>
    <w:multiLevelType w:val="hybridMultilevel"/>
    <w:tmpl w:val="196ECF5E"/>
    <w:lvl w:ilvl="0" w:tplc="9A36785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A3209A"/>
    <w:multiLevelType w:val="hybridMultilevel"/>
    <w:tmpl w:val="574213DE"/>
    <w:lvl w:ilvl="0" w:tplc="51DA9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D82F36"/>
    <w:multiLevelType w:val="hybridMultilevel"/>
    <w:tmpl w:val="B48C0D4C"/>
    <w:lvl w:ilvl="0" w:tplc="AC142ED8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8B6ADA2C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ED0"/>
    <w:multiLevelType w:val="hybridMultilevel"/>
    <w:tmpl w:val="C4C8A252"/>
    <w:lvl w:ilvl="0" w:tplc="EEFE44A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AF577B"/>
    <w:multiLevelType w:val="hybridMultilevel"/>
    <w:tmpl w:val="69381A40"/>
    <w:lvl w:ilvl="0" w:tplc="AF90C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92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64FA"/>
    <w:rsid w:val="000069AF"/>
    <w:rsid w:val="00010185"/>
    <w:rsid w:val="00010367"/>
    <w:rsid w:val="00014234"/>
    <w:rsid w:val="00015CF3"/>
    <w:rsid w:val="00015FDE"/>
    <w:rsid w:val="00017E1F"/>
    <w:rsid w:val="00020F12"/>
    <w:rsid w:val="00021650"/>
    <w:rsid w:val="000221DD"/>
    <w:rsid w:val="0002582D"/>
    <w:rsid w:val="0003331E"/>
    <w:rsid w:val="00033467"/>
    <w:rsid w:val="000341CB"/>
    <w:rsid w:val="000342A5"/>
    <w:rsid w:val="00035FE7"/>
    <w:rsid w:val="000361A8"/>
    <w:rsid w:val="0003793C"/>
    <w:rsid w:val="00043AAB"/>
    <w:rsid w:val="00044F6F"/>
    <w:rsid w:val="000478D5"/>
    <w:rsid w:val="00050A8F"/>
    <w:rsid w:val="00052B8A"/>
    <w:rsid w:val="000543C6"/>
    <w:rsid w:val="000600A8"/>
    <w:rsid w:val="00061C52"/>
    <w:rsid w:val="00063480"/>
    <w:rsid w:val="000638F2"/>
    <w:rsid w:val="00065EC7"/>
    <w:rsid w:val="000735F7"/>
    <w:rsid w:val="00074C42"/>
    <w:rsid w:val="00080531"/>
    <w:rsid w:val="00080B98"/>
    <w:rsid w:val="000829C7"/>
    <w:rsid w:val="00087C78"/>
    <w:rsid w:val="00091297"/>
    <w:rsid w:val="0009207E"/>
    <w:rsid w:val="00092369"/>
    <w:rsid w:val="00094DB5"/>
    <w:rsid w:val="00097692"/>
    <w:rsid w:val="00097D20"/>
    <w:rsid w:val="00097EB8"/>
    <w:rsid w:val="000A500F"/>
    <w:rsid w:val="000B1579"/>
    <w:rsid w:val="000B2990"/>
    <w:rsid w:val="000B3507"/>
    <w:rsid w:val="000C4642"/>
    <w:rsid w:val="000C7BF5"/>
    <w:rsid w:val="000D679A"/>
    <w:rsid w:val="000D70D7"/>
    <w:rsid w:val="000D778F"/>
    <w:rsid w:val="000E0CB3"/>
    <w:rsid w:val="000E5B8C"/>
    <w:rsid w:val="000E5D8F"/>
    <w:rsid w:val="000E7A13"/>
    <w:rsid w:val="000F0A78"/>
    <w:rsid w:val="000F407C"/>
    <w:rsid w:val="000F63E0"/>
    <w:rsid w:val="001022B6"/>
    <w:rsid w:val="0010251E"/>
    <w:rsid w:val="00106229"/>
    <w:rsid w:val="0010772D"/>
    <w:rsid w:val="00107CB2"/>
    <w:rsid w:val="001113FE"/>
    <w:rsid w:val="00111833"/>
    <w:rsid w:val="00111D13"/>
    <w:rsid w:val="0011232C"/>
    <w:rsid w:val="00115A94"/>
    <w:rsid w:val="00115ECF"/>
    <w:rsid w:val="001268CD"/>
    <w:rsid w:val="00132A67"/>
    <w:rsid w:val="00136884"/>
    <w:rsid w:val="001417C6"/>
    <w:rsid w:val="00142529"/>
    <w:rsid w:val="00145ACF"/>
    <w:rsid w:val="00147450"/>
    <w:rsid w:val="00147E99"/>
    <w:rsid w:val="00150955"/>
    <w:rsid w:val="0015242B"/>
    <w:rsid w:val="00152A88"/>
    <w:rsid w:val="00156821"/>
    <w:rsid w:val="00160FD0"/>
    <w:rsid w:val="001631E2"/>
    <w:rsid w:val="00165776"/>
    <w:rsid w:val="0016781C"/>
    <w:rsid w:val="00167CB1"/>
    <w:rsid w:val="001716B0"/>
    <w:rsid w:val="0017395B"/>
    <w:rsid w:val="001740C0"/>
    <w:rsid w:val="0017580C"/>
    <w:rsid w:val="0018407F"/>
    <w:rsid w:val="001875CC"/>
    <w:rsid w:val="00187A1B"/>
    <w:rsid w:val="00190E1A"/>
    <w:rsid w:val="0019386F"/>
    <w:rsid w:val="001949B7"/>
    <w:rsid w:val="001A07F3"/>
    <w:rsid w:val="001A0B37"/>
    <w:rsid w:val="001A0EE5"/>
    <w:rsid w:val="001A16FA"/>
    <w:rsid w:val="001A1CD4"/>
    <w:rsid w:val="001A4CB9"/>
    <w:rsid w:val="001A5427"/>
    <w:rsid w:val="001A6795"/>
    <w:rsid w:val="001A7152"/>
    <w:rsid w:val="001B0323"/>
    <w:rsid w:val="001B0A13"/>
    <w:rsid w:val="001B3E32"/>
    <w:rsid w:val="001B508C"/>
    <w:rsid w:val="001C206C"/>
    <w:rsid w:val="001C2297"/>
    <w:rsid w:val="001C4C21"/>
    <w:rsid w:val="001D487A"/>
    <w:rsid w:val="001F4682"/>
    <w:rsid w:val="001F5235"/>
    <w:rsid w:val="0020085E"/>
    <w:rsid w:val="00201935"/>
    <w:rsid w:val="0020261E"/>
    <w:rsid w:val="002029CA"/>
    <w:rsid w:val="00203534"/>
    <w:rsid w:val="00204B5E"/>
    <w:rsid w:val="0021077F"/>
    <w:rsid w:val="0021239A"/>
    <w:rsid w:val="002128F7"/>
    <w:rsid w:val="0021459C"/>
    <w:rsid w:val="00216AE1"/>
    <w:rsid w:val="002206D3"/>
    <w:rsid w:val="002238D1"/>
    <w:rsid w:val="002257AE"/>
    <w:rsid w:val="00232A2C"/>
    <w:rsid w:val="00233F37"/>
    <w:rsid w:val="00240173"/>
    <w:rsid w:val="00241373"/>
    <w:rsid w:val="00242571"/>
    <w:rsid w:val="002433E0"/>
    <w:rsid w:val="00244159"/>
    <w:rsid w:val="002448C4"/>
    <w:rsid w:val="00245A05"/>
    <w:rsid w:val="00253BF9"/>
    <w:rsid w:val="0025455E"/>
    <w:rsid w:val="002626D7"/>
    <w:rsid w:val="00264983"/>
    <w:rsid w:val="00266678"/>
    <w:rsid w:val="00267219"/>
    <w:rsid w:val="00271291"/>
    <w:rsid w:val="00273643"/>
    <w:rsid w:val="00273E94"/>
    <w:rsid w:val="00274F1C"/>
    <w:rsid w:val="00276988"/>
    <w:rsid w:val="00280DCC"/>
    <w:rsid w:val="00282570"/>
    <w:rsid w:val="00283788"/>
    <w:rsid w:val="00284E7C"/>
    <w:rsid w:val="00285DDA"/>
    <w:rsid w:val="00285F3A"/>
    <w:rsid w:val="00290169"/>
    <w:rsid w:val="002914E1"/>
    <w:rsid w:val="0029251B"/>
    <w:rsid w:val="0029330C"/>
    <w:rsid w:val="0029522B"/>
    <w:rsid w:val="002969E4"/>
    <w:rsid w:val="00296BEC"/>
    <w:rsid w:val="0029711C"/>
    <w:rsid w:val="002A2391"/>
    <w:rsid w:val="002A37D9"/>
    <w:rsid w:val="002B351E"/>
    <w:rsid w:val="002B3F71"/>
    <w:rsid w:val="002B582B"/>
    <w:rsid w:val="002C01D9"/>
    <w:rsid w:val="002C1FDB"/>
    <w:rsid w:val="002C54E8"/>
    <w:rsid w:val="002D02AE"/>
    <w:rsid w:val="002D1790"/>
    <w:rsid w:val="002D1C9C"/>
    <w:rsid w:val="002D1FC3"/>
    <w:rsid w:val="002D228F"/>
    <w:rsid w:val="002D26C4"/>
    <w:rsid w:val="002E0CF5"/>
    <w:rsid w:val="002E33C5"/>
    <w:rsid w:val="002F24EE"/>
    <w:rsid w:val="002F42B5"/>
    <w:rsid w:val="002F4330"/>
    <w:rsid w:val="002F48EF"/>
    <w:rsid w:val="002F61FB"/>
    <w:rsid w:val="002F68E2"/>
    <w:rsid w:val="0030048C"/>
    <w:rsid w:val="003011CF"/>
    <w:rsid w:val="0030355B"/>
    <w:rsid w:val="00313E09"/>
    <w:rsid w:val="003140FB"/>
    <w:rsid w:val="0031419D"/>
    <w:rsid w:val="00327B06"/>
    <w:rsid w:val="0033182E"/>
    <w:rsid w:val="00332701"/>
    <w:rsid w:val="003338AC"/>
    <w:rsid w:val="00337BBE"/>
    <w:rsid w:val="00340D07"/>
    <w:rsid w:val="003410B1"/>
    <w:rsid w:val="00341DD1"/>
    <w:rsid w:val="00344B41"/>
    <w:rsid w:val="003453C2"/>
    <w:rsid w:val="00345982"/>
    <w:rsid w:val="00346F2A"/>
    <w:rsid w:val="003476B2"/>
    <w:rsid w:val="003525F9"/>
    <w:rsid w:val="00356E34"/>
    <w:rsid w:val="00357676"/>
    <w:rsid w:val="00360E17"/>
    <w:rsid w:val="0036227F"/>
    <w:rsid w:val="003641E7"/>
    <w:rsid w:val="00364F4B"/>
    <w:rsid w:val="00365416"/>
    <w:rsid w:val="003747ED"/>
    <w:rsid w:val="00382C66"/>
    <w:rsid w:val="0038385E"/>
    <w:rsid w:val="00384AF9"/>
    <w:rsid w:val="00384F65"/>
    <w:rsid w:val="003855E9"/>
    <w:rsid w:val="00386CCB"/>
    <w:rsid w:val="00392DD0"/>
    <w:rsid w:val="003950A5"/>
    <w:rsid w:val="00396998"/>
    <w:rsid w:val="00396D67"/>
    <w:rsid w:val="0039725C"/>
    <w:rsid w:val="003A16E7"/>
    <w:rsid w:val="003A318D"/>
    <w:rsid w:val="003A713A"/>
    <w:rsid w:val="003A751F"/>
    <w:rsid w:val="003B0848"/>
    <w:rsid w:val="003B1455"/>
    <w:rsid w:val="003B529C"/>
    <w:rsid w:val="003C10F1"/>
    <w:rsid w:val="003C3282"/>
    <w:rsid w:val="003C3985"/>
    <w:rsid w:val="003C4FAD"/>
    <w:rsid w:val="003C63DF"/>
    <w:rsid w:val="003D37E9"/>
    <w:rsid w:val="003D4599"/>
    <w:rsid w:val="003D5AA3"/>
    <w:rsid w:val="003D6B33"/>
    <w:rsid w:val="003E2557"/>
    <w:rsid w:val="003E30F2"/>
    <w:rsid w:val="003E5BD6"/>
    <w:rsid w:val="003F0441"/>
    <w:rsid w:val="003F131B"/>
    <w:rsid w:val="003F28B5"/>
    <w:rsid w:val="003F3A0E"/>
    <w:rsid w:val="003F44A6"/>
    <w:rsid w:val="003F7093"/>
    <w:rsid w:val="004000C4"/>
    <w:rsid w:val="004006B0"/>
    <w:rsid w:val="004016CE"/>
    <w:rsid w:val="00401EDB"/>
    <w:rsid w:val="00401FAA"/>
    <w:rsid w:val="00404C93"/>
    <w:rsid w:val="00405DDB"/>
    <w:rsid w:val="00407877"/>
    <w:rsid w:val="00407F13"/>
    <w:rsid w:val="00410149"/>
    <w:rsid w:val="004113AB"/>
    <w:rsid w:val="004130B9"/>
    <w:rsid w:val="00414652"/>
    <w:rsid w:val="00420C0B"/>
    <w:rsid w:val="00421FBA"/>
    <w:rsid w:val="00425BD9"/>
    <w:rsid w:val="004275F3"/>
    <w:rsid w:val="004322AB"/>
    <w:rsid w:val="00434721"/>
    <w:rsid w:val="00435D22"/>
    <w:rsid w:val="00442074"/>
    <w:rsid w:val="00443960"/>
    <w:rsid w:val="00444C76"/>
    <w:rsid w:val="00445179"/>
    <w:rsid w:val="00446704"/>
    <w:rsid w:val="004546CE"/>
    <w:rsid w:val="0045491F"/>
    <w:rsid w:val="00455B45"/>
    <w:rsid w:val="00460A9D"/>
    <w:rsid w:val="00460BA2"/>
    <w:rsid w:val="0046141F"/>
    <w:rsid w:val="0046175B"/>
    <w:rsid w:val="00465B79"/>
    <w:rsid w:val="004666D6"/>
    <w:rsid w:val="0046676B"/>
    <w:rsid w:val="00470B74"/>
    <w:rsid w:val="00472937"/>
    <w:rsid w:val="00482164"/>
    <w:rsid w:val="004867B6"/>
    <w:rsid w:val="00491F32"/>
    <w:rsid w:val="00492630"/>
    <w:rsid w:val="004939D0"/>
    <w:rsid w:val="004972DC"/>
    <w:rsid w:val="004A1CFC"/>
    <w:rsid w:val="004A51E2"/>
    <w:rsid w:val="004A58B3"/>
    <w:rsid w:val="004A5F4F"/>
    <w:rsid w:val="004A7F75"/>
    <w:rsid w:val="004B0105"/>
    <w:rsid w:val="004B1FE9"/>
    <w:rsid w:val="004B28D1"/>
    <w:rsid w:val="004B3332"/>
    <w:rsid w:val="004B3E0D"/>
    <w:rsid w:val="004B5574"/>
    <w:rsid w:val="004C4ABE"/>
    <w:rsid w:val="004D2B57"/>
    <w:rsid w:val="004D7FA8"/>
    <w:rsid w:val="004E0892"/>
    <w:rsid w:val="004E18F7"/>
    <w:rsid w:val="004E22E2"/>
    <w:rsid w:val="004F05CF"/>
    <w:rsid w:val="004F3DF9"/>
    <w:rsid w:val="004F5753"/>
    <w:rsid w:val="0050189E"/>
    <w:rsid w:val="00503596"/>
    <w:rsid w:val="005055C3"/>
    <w:rsid w:val="0050563F"/>
    <w:rsid w:val="0051148D"/>
    <w:rsid w:val="005116CD"/>
    <w:rsid w:val="00512688"/>
    <w:rsid w:val="00514C35"/>
    <w:rsid w:val="005159D1"/>
    <w:rsid w:val="005212A1"/>
    <w:rsid w:val="005212C5"/>
    <w:rsid w:val="00521693"/>
    <w:rsid w:val="005217C4"/>
    <w:rsid w:val="00523C13"/>
    <w:rsid w:val="00524DE1"/>
    <w:rsid w:val="00524F07"/>
    <w:rsid w:val="005257C2"/>
    <w:rsid w:val="005276AA"/>
    <w:rsid w:val="00527F0E"/>
    <w:rsid w:val="00531B47"/>
    <w:rsid w:val="00532633"/>
    <w:rsid w:val="00535323"/>
    <w:rsid w:val="005403F1"/>
    <w:rsid w:val="00540AEC"/>
    <w:rsid w:val="00542533"/>
    <w:rsid w:val="00551835"/>
    <w:rsid w:val="00552CB9"/>
    <w:rsid w:val="00552E19"/>
    <w:rsid w:val="00554D28"/>
    <w:rsid w:val="00561600"/>
    <w:rsid w:val="005624B6"/>
    <w:rsid w:val="00562C46"/>
    <w:rsid w:val="0057007C"/>
    <w:rsid w:val="005700E6"/>
    <w:rsid w:val="005709AB"/>
    <w:rsid w:val="0057237F"/>
    <w:rsid w:val="005735EF"/>
    <w:rsid w:val="00576C86"/>
    <w:rsid w:val="00577402"/>
    <w:rsid w:val="00581ECF"/>
    <w:rsid w:val="005822CB"/>
    <w:rsid w:val="00582823"/>
    <w:rsid w:val="00586ED3"/>
    <w:rsid w:val="0059251C"/>
    <w:rsid w:val="005946C4"/>
    <w:rsid w:val="00595CC4"/>
    <w:rsid w:val="005960E6"/>
    <w:rsid w:val="00596756"/>
    <w:rsid w:val="00597AB6"/>
    <w:rsid w:val="005A0F4B"/>
    <w:rsid w:val="005A1D3C"/>
    <w:rsid w:val="005A3F34"/>
    <w:rsid w:val="005A4134"/>
    <w:rsid w:val="005A7137"/>
    <w:rsid w:val="005B0D1F"/>
    <w:rsid w:val="005B1004"/>
    <w:rsid w:val="005B23D9"/>
    <w:rsid w:val="005B2D03"/>
    <w:rsid w:val="005B3CF9"/>
    <w:rsid w:val="005B5BCF"/>
    <w:rsid w:val="005C5CBF"/>
    <w:rsid w:val="005C70D9"/>
    <w:rsid w:val="005D3B88"/>
    <w:rsid w:val="005D45F5"/>
    <w:rsid w:val="005D4FD5"/>
    <w:rsid w:val="005D5D47"/>
    <w:rsid w:val="005D5FFB"/>
    <w:rsid w:val="005E3FA8"/>
    <w:rsid w:val="005E65FC"/>
    <w:rsid w:val="005F414D"/>
    <w:rsid w:val="005F4CB4"/>
    <w:rsid w:val="005F6385"/>
    <w:rsid w:val="005F6B35"/>
    <w:rsid w:val="0060426E"/>
    <w:rsid w:val="00605346"/>
    <w:rsid w:val="006137C4"/>
    <w:rsid w:val="006154ED"/>
    <w:rsid w:val="00615DCB"/>
    <w:rsid w:val="00620794"/>
    <w:rsid w:val="006353E9"/>
    <w:rsid w:val="00640612"/>
    <w:rsid w:val="0064227D"/>
    <w:rsid w:val="00642C53"/>
    <w:rsid w:val="00643F1A"/>
    <w:rsid w:val="006440E0"/>
    <w:rsid w:val="0065109B"/>
    <w:rsid w:val="00651517"/>
    <w:rsid w:val="0065179F"/>
    <w:rsid w:val="006521FB"/>
    <w:rsid w:val="006530EB"/>
    <w:rsid w:val="006563B6"/>
    <w:rsid w:val="00657593"/>
    <w:rsid w:val="00660D79"/>
    <w:rsid w:val="00662C05"/>
    <w:rsid w:val="00663BA9"/>
    <w:rsid w:val="00663C75"/>
    <w:rsid w:val="006642A3"/>
    <w:rsid w:val="006704E6"/>
    <w:rsid w:val="00670545"/>
    <w:rsid w:val="00670C95"/>
    <w:rsid w:val="00674DCA"/>
    <w:rsid w:val="0067715F"/>
    <w:rsid w:val="00680FB4"/>
    <w:rsid w:val="00685582"/>
    <w:rsid w:val="00687756"/>
    <w:rsid w:val="00690A06"/>
    <w:rsid w:val="006925CE"/>
    <w:rsid w:val="006929B4"/>
    <w:rsid w:val="00692C69"/>
    <w:rsid w:val="00692C8C"/>
    <w:rsid w:val="006A18C3"/>
    <w:rsid w:val="006A23F5"/>
    <w:rsid w:val="006A71F0"/>
    <w:rsid w:val="006B1B0E"/>
    <w:rsid w:val="006B2748"/>
    <w:rsid w:val="006B465F"/>
    <w:rsid w:val="006B7B41"/>
    <w:rsid w:val="006C06A1"/>
    <w:rsid w:val="006C0F22"/>
    <w:rsid w:val="006C13B1"/>
    <w:rsid w:val="006C3F9C"/>
    <w:rsid w:val="006C4176"/>
    <w:rsid w:val="006C4FC1"/>
    <w:rsid w:val="006C66EF"/>
    <w:rsid w:val="006D1A0B"/>
    <w:rsid w:val="006D2617"/>
    <w:rsid w:val="006E1EA6"/>
    <w:rsid w:val="006E35F3"/>
    <w:rsid w:val="006E41E6"/>
    <w:rsid w:val="006F3A15"/>
    <w:rsid w:val="006F3EAE"/>
    <w:rsid w:val="006F5825"/>
    <w:rsid w:val="006F7C57"/>
    <w:rsid w:val="00700AA3"/>
    <w:rsid w:val="00701B9E"/>
    <w:rsid w:val="00703EDA"/>
    <w:rsid w:val="0071334E"/>
    <w:rsid w:val="007142BA"/>
    <w:rsid w:val="00714823"/>
    <w:rsid w:val="00715695"/>
    <w:rsid w:val="00717197"/>
    <w:rsid w:val="0071735F"/>
    <w:rsid w:val="0071789F"/>
    <w:rsid w:val="00720840"/>
    <w:rsid w:val="00720E97"/>
    <w:rsid w:val="007230A0"/>
    <w:rsid w:val="00723209"/>
    <w:rsid w:val="0072432F"/>
    <w:rsid w:val="00724DF7"/>
    <w:rsid w:val="007271D9"/>
    <w:rsid w:val="00730088"/>
    <w:rsid w:val="00730E1F"/>
    <w:rsid w:val="00732680"/>
    <w:rsid w:val="007358FE"/>
    <w:rsid w:val="00735B08"/>
    <w:rsid w:val="0074066B"/>
    <w:rsid w:val="00743CF5"/>
    <w:rsid w:val="007451CF"/>
    <w:rsid w:val="0074555A"/>
    <w:rsid w:val="00745B30"/>
    <w:rsid w:val="00747222"/>
    <w:rsid w:val="00747F8A"/>
    <w:rsid w:val="00750898"/>
    <w:rsid w:val="00752E08"/>
    <w:rsid w:val="00755F3A"/>
    <w:rsid w:val="00757DB1"/>
    <w:rsid w:val="007602A2"/>
    <w:rsid w:val="0076213E"/>
    <w:rsid w:val="0076356A"/>
    <w:rsid w:val="00763DC8"/>
    <w:rsid w:val="00773559"/>
    <w:rsid w:val="00776C23"/>
    <w:rsid w:val="00780B06"/>
    <w:rsid w:val="0078127A"/>
    <w:rsid w:val="00783AF2"/>
    <w:rsid w:val="00784D15"/>
    <w:rsid w:val="0078646A"/>
    <w:rsid w:val="00787902"/>
    <w:rsid w:val="00787CEC"/>
    <w:rsid w:val="00787E46"/>
    <w:rsid w:val="00791A1B"/>
    <w:rsid w:val="007A012A"/>
    <w:rsid w:val="007A1D1B"/>
    <w:rsid w:val="007A3DBC"/>
    <w:rsid w:val="007A6609"/>
    <w:rsid w:val="007B12AA"/>
    <w:rsid w:val="007B6036"/>
    <w:rsid w:val="007B7A4C"/>
    <w:rsid w:val="007B7B73"/>
    <w:rsid w:val="007C2CED"/>
    <w:rsid w:val="007C5C8C"/>
    <w:rsid w:val="007C70E5"/>
    <w:rsid w:val="007D23B9"/>
    <w:rsid w:val="007D5405"/>
    <w:rsid w:val="007F0040"/>
    <w:rsid w:val="007F16F3"/>
    <w:rsid w:val="007F65B1"/>
    <w:rsid w:val="00801B2E"/>
    <w:rsid w:val="00802988"/>
    <w:rsid w:val="00804630"/>
    <w:rsid w:val="0080609C"/>
    <w:rsid w:val="0080673F"/>
    <w:rsid w:val="008150D5"/>
    <w:rsid w:val="00816A9C"/>
    <w:rsid w:val="008173D8"/>
    <w:rsid w:val="00820CC3"/>
    <w:rsid w:val="0082704E"/>
    <w:rsid w:val="008274C0"/>
    <w:rsid w:val="00835EBD"/>
    <w:rsid w:val="008415A0"/>
    <w:rsid w:val="00841748"/>
    <w:rsid w:val="00847740"/>
    <w:rsid w:val="00847943"/>
    <w:rsid w:val="0085049E"/>
    <w:rsid w:val="0085364B"/>
    <w:rsid w:val="00854297"/>
    <w:rsid w:val="00860E12"/>
    <w:rsid w:val="008611B6"/>
    <w:rsid w:val="00866993"/>
    <w:rsid w:val="00874366"/>
    <w:rsid w:val="008762D8"/>
    <w:rsid w:val="00876ABE"/>
    <w:rsid w:val="00877509"/>
    <w:rsid w:val="008823BE"/>
    <w:rsid w:val="0088297E"/>
    <w:rsid w:val="008866B0"/>
    <w:rsid w:val="0089027F"/>
    <w:rsid w:val="0089128F"/>
    <w:rsid w:val="00891FDB"/>
    <w:rsid w:val="00892B26"/>
    <w:rsid w:val="00893D41"/>
    <w:rsid w:val="00895A1C"/>
    <w:rsid w:val="00896160"/>
    <w:rsid w:val="00897035"/>
    <w:rsid w:val="008974B4"/>
    <w:rsid w:val="008A1368"/>
    <w:rsid w:val="008A5383"/>
    <w:rsid w:val="008A68B9"/>
    <w:rsid w:val="008A6D4F"/>
    <w:rsid w:val="008A7756"/>
    <w:rsid w:val="008B1589"/>
    <w:rsid w:val="008B4EFB"/>
    <w:rsid w:val="008B5CF2"/>
    <w:rsid w:val="008B7392"/>
    <w:rsid w:val="008B74DD"/>
    <w:rsid w:val="008C491A"/>
    <w:rsid w:val="008C67D8"/>
    <w:rsid w:val="008C72B5"/>
    <w:rsid w:val="008D10FD"/>
    <w:rsid w:val="008D122F"/>
    <w:rsid w:val="008D5F60"/>
    <w:rsid w:val="008D64F1"/>
    <w:rsid w:val="008D727F"/>
    <w:rsid w:val="008E0440"/>
    <w:rsid w:val="008E305D"/>
    <w:rsid w:val="008E4272"/>
    <w:rsid w:val="008E50CF"/>
    <w:rsid w:val="008E6339"/>
    <w:rsid w:val="008F0210"/>
    <w:rsid w:val="008F2600"/>
    <w:rsid w:val="008F3BFE"/>
    <w:rsid w:val="008F5D52"/>
    <w:rsid w:val="008F5E6E"/>
    <w:rsid w:val="008F7B50"/>
    <w:rsid w:val="00904F17"/>
    <w:rsid w:val="009057F6"/>
    <w:rsid w:val="00910AFF"/>
    <w:rsid w:val="00911763"/>
    <w:rsid w:val="00912661"/>
    <w:rsid w:val="00913522"/>
    <w:rsid w:val="009135F9"/>
    <w:rsid w:val="009148A1"/>
    <w:rsid w:val="00915A69"/>
    <w:rsid w:val="00922966"/>
    <w:rsid w:val="00923DD0"/>
    <w:rsid w:val="00926BAF"/>
    <w:rsid w:val="00926E63"/>
    <w:rsid w:val="0092710A"/>
    <w:rsid w:val="00927549"/>
    <w:rsid w:val="00937AE3"/>
    <w:rsid w:val="00937BEA"/>
    <w:rsid w:val="00937D24"/>
    <w:rsid w:val="00940DCB"/>
    <w:rsid w:val="0094296A"/>
    <w:rsid w:val="00943175"/>
    <w:rsid w:val="0094435B"/>
    <w:rsid w:val="00944753"/>
    <w:rsid w:val="009516FB"/>
    <w:rsid w:val="00953FD1"/>
    <w:rsid w:val="00955520"/>
    <w:rsid w:val="009556E2"/>
    <w:rsid w:val="00955788"/>
    <w:rsid w:val="0095707B"/>
    <w:rsid w:val="009573E3"/>
    <w:rsid w:val="0095741D"/>
    <w:rsid w:val="00960142"/>
    <w:rsid w:val="00961913"/>
    <w:rsid w:val="009679B8"/>
    <w:rsid w:val="009715D6"/>
    <w:rsid w:val="0097288F"/>
    <w:rsid w:val="00973331"/>
    <w:rsid w:val="00974B1B"/>
    <w:rsid w:val="0098207E"/>
    <w:rsid w:val="00983F0A"/>
    <w:rsid w:val="0099091F"/>
    <w:rsid w:val="00990AAE"/>
    <w:rsid w:val="00992ED1"/>
    <w:rsid w:val="0099392E"/>
    <w:rsid w:val="009A0C74"/>
    <w:rsid w:val="009A7A4F"/>
    <w:rsid w:val="009A7DC7"/>
    <w:rsid w:val="009B4608"/>
    <w:rsid w:val="009B6120"/>
    <w:rsid w:val="009B647D"/>
    <w:rsid w:val="009C1056"/>
    <w:rsid w:val="009C2F76"/>
    <w:rsid w:val="009C7041"/>
    <w:rsid w:val="009D4E17"/>
    <w:rsid w:val="009D7CFA"/>
    <w:rsid w:val="009E1180"/>
    <w:rsid w:val="009E15B2"/>
    <w:rsid w:val="009E1A17"/>
    <w:rsid w:val="009E2DC3"/>
    <w:rsid w:val="009E48F1"/>
    <w:rsid w:val="009E612A"/>
    <w:rsid w:val="009F18E0"/>
    <w:rsid w:val="009F1DE3"/>
    <w:rsid w:val="009F2848"/>
    <w:rsid w:val="009F5312"/>
    <w:rsid w:val="009F6358"/>
    <w:rsid w:val="009F718B"/>
    <w:rsid w:val="00A02655"/>
    <w:rsid w:val="00A02AEC"/>
    <w:rsid w:val="00A0594A"/>
    <w:rsid w:val="00A12051"/>
    <w:rsid w:val="00A12A6E"/>
    <w:rsid w:val="00A12C47"/>
    <w:rsid w:val="00A12FA2"/>
    <w:rsid w:val="00A21017"/>
    <w:rsid w:val="00A239A4"/>
    <w:rsid w:val="00A23E04"/>
    <w:rsid w:val="00A25483"/>
    <w:rsid w:val="00A25FA5"/>
    <w:rsid w:val="00A32889"/>
    <w:rsid w:val="00A332E5"/>
    <w:rsid w:val="00A34DA6"/>
    <w:rsid w:val="00A46C15"/>
    <w:rsid w:val="00A503E7"/>
    <w:rsid w:val="00A50DC0"/>
    <w:rsid w:val="00A61917"/>
    <w:rsid w:val="00A62484"/>
    <w:rsid w:val="00A63695"/>
    <w:rsid w:val="00A64A46"/>
    <w:rsid w:val="00A65F4B"/>
    <w:rsid w:val="00A72A77"/>
    <w:rsid w:val="00A72F06"/>
    <w:rsid w:val="00A730F2"/>
    <w:rsid w:val="00A754B3"/>
    <w:rsid w:val="00A76062"/>
    <w:rsid w:val="00A76241"/>
    <w:rsid w:val="00A77FFD"/>
    <w:rsid w:val="00A824BE"/>
    <w:rsid w:val="00A85CF1"/>
    <w:rsid w:val="00A85F60"/>
    <w:rsid w:val="00A86669"/>
    <w:rsid w:val="00A919C6"/>
    <w:rsid w:val="00A94119"/>
    <w:rsid w:val="00A965B9"/>
    <w:rsid w:val="00A96AEB"/>
    <w:rsid w:val="00AA3EE5"/>
    <w:rsid w:val="00AA7AC8"/>
    <w:rsid w:val="00AB4554"/>
    <w:rsid w:val="00AC1D33"/>
    <w:rsid w:val="00AC47B6"/>
    <w:rsid w:val="00AC55F3"/>
    <w:rsid w:val="00AD7DF9"/>
    <w:rsid w:val="00AE0643"/>
    <w:rsid w:val="00AE1357"/>
    <w:rsid w:val="00AE29BB"/>
    <w:rsid w:val="00AE2CAF"/>
    <w:rsid w:val="00AE3EF3"/>
    <w:rsid w:val="00AF2F55"/>
    <w:rsid w:val="00AF33D9"/>
    <w:rsid w:val="00AF5AEC"/>
    <w:rsid w:val="00AF6A7E"/>
    <w:rsid w:val="00AF6C4C"/>
    <w:rsid w:val="00B002E4"/>
    <w:rsid w:val="00B04581"/>
    <w:rsid w:val="00B06EB4"/>
    <w:rsid w:val="00B12F84"/>
    <w:rsid w:val="00B140CD"/>
    <w:rsid w:val="00B161B6"/>
    <w:rsid w:val="00B308C3"/>
    <w:rsid w:val="00B332B2"/>
    <w:rsid w:val="00B33D34"/>
    <w:rsid w:val="00B34CCC"/>
    <w:rsid w:val="00B35089"/>
    <w:rsid w:val="00B36EC7"/>
    <w:rsid w:val="00B36EDD"/>
    <w:rsid w:val="00B43402"/>
    <w:rsid w:val="00B449DE"/>
    <w:rsid w:val="00B46FED"/>
    <w:rsid w:val="00B530C7"/>
    <w:rsid w:val="00B578B5"/>
    <w:rsid w:val="00B61C97"/>
    <w:rsid w:val="00B628C5"/>
    <w:rsid w:val="00B63993"/>
    <w:rsid w:val="00B6465C"/>
    <w:rsid w:val="00B650BF"/>
    <w:rsid w:val="00B667F7"/>
    <w:rsid w:val="00B674CF"/>
    <w:rsid w:val="00B71933"/>
    <w:rsid w:val="00B74210"/>
    <w:rsid w:val="00B74B07"/>
    <w:rsid w:val="00B8078D"/>
    <w:rsid w:val="00B81E2E"/>
    <w:rsid w:val="00B8227A"/>
    <w:rsid w:val="00B836F5"/>
    <w:rsid w:val="00B864E3"/>
    <w:rsid w:val="00B8650E"/>
    <w:rsid w:val="00B87B41"/>
    <w:rsid w:val="00B923D3"/>
    <w:rsid w:val="00B97105"/>
    <w:rsid w:val="00B97C9E"/>
    <w:rsid w:val="00BA28C6"/>
    <w:rsid w:val="00BA69B0"/>
    <w:rsid w:val="00BB0CE9"/>
    <w:rsid w:val="00BB3493"/>
    <w:rsid w:val="00BC23F8"/>
    <w:rsid w:val="00BC5E2A"/>
    <w:rsid w:val="00BC6C77"/>
    <w:rsid w:val="00BD12A3"/>
    <w:rsid w:val="00BD6D34"/>
    <w:rsid w:val="00BD6F7A"/>
    <w:rsid w:val="00BD7F6E"/>
    <w:rsid w:val="00BE0469"/>
    <w:rsid w:val="00BE4631"/>
    <w:rsid w:val="00BE4890"/>
    <w:rsid w:val="00BE682B"/>
    <w:rsid w:val="00BE6BC3"/>
    <w:rsid w:val="00BF2358"/>
    <w:rsid w:val="00BF47B0"/>
    <w:rsid w:val="00BF5327"/>
    <w:rsid w:val="00BF70E2"/>
    <w:rsid w:val="00C0224B"/>
    <w:rsid w:val="00C03669"/>
    <w:rsid w:val="00C05BFE"/>
    <w:rsid w:val="00C0696D"/>
    <w:rsid w:val="00C06F28"/>
    <w:rsid w:val="00C06F8A"/>
    <w:rsid w:val="00C204D7"/>
    <w:rsid w:val="00C20520"/>
    <w:rsid w:val="00C205C3"/>
    <w:rsid w:val="00C20863"/>
    <w:rsid w:val="00C21D33"/>
    <w:rsid w:val="00C22146"/>
    <w:rsid w:val="00C23EA7"/>
    <w:rsid w:val="00C3020A"/>
    <w:rsid w:val="00C3115C"/>
    <w:rsid w:val="00C32E2B"/>
    <w:rsid w:val="00C3382F"/>
    <w:rsid w:val="00C37A9F"/>
    <w:rsid w:val="00C4377C"/>
    <w:rsid w:val="00C466D8"/>
    <w:rsid w:val="00C47F0F"/>
    <w:rsid w:val="00C51785"/>
    <w:rsid w:val="00C51D84"/>
    <w:rsid w:val="00C52506"/>
    <w:rsid w:val="00C538C8"/>
    <w:rsid w:val="00C5583C"/>
    <w:rsid w:val="00C638CD"/>
    <w:rsid w:val="00C6548F"/>
    <w:rsid w:val="00C66E56"/>
    <w:rsid w:val="00C67AD0"/>
    <w:rsid w:val="00C733FC"/>
    <w:rsid w:val="00C73D3F"/>
    <w:rsid w:val="00C77C4D"/>
    <w:rsid w:val="00C77DC2"/>
    <w:rsid w:val="00C807CC"/>
    <w:rsid w:val="00C82259"/>
    <w:rsid w:val="00C83996"/>
    <w:rsid w:val="00C83FB9"/>
    <w:rsid w:val="00C8729D"/>
    <w:rsid w:val="00C87616"/>
    <w:rsid w:val="00C87AE0"/>
    <w:rsid w:val="00C90602"/>
    <w:rsid w:val="00C923BC"/>
    <w:rsid w:val="00C9297C"/>
    <w:rsid w:val="00C94014"/>
    <w:rsid w:val="00C9440C"/>
    <w:rsid w:val="00C966C2"/>
    <w:rsid w:val="00CB0A99"/>
    <w:rsid w:val="00CB19E8"/>
    <w:rsid w:val="00CB1BB1"/>
    <w:rsid w:val="00CB23F9"/>
    <w:rsid w:val="00CB2BEB"/>
    <w:rsid w:val="00CB5A09"/>
    <w:rsid w:val="00CB79DD"/>
    <w:rsid w:val="00CC080E"/>
    <w:rsid w:val="00CC0E2C"/>
    <w:rsid w:val="00CC6647"/>
    <w:rsid w:val="00CC6D19"/>
    <w:rsid w:val="00CD0CD4"/>
    <w:rsid w:val="00CD2D60"/>
    <w:rsid w:val="00CD621D"/>
    <w:rsid w:val="00CD707D"/>
    <w:rsid w:val="00CD74CF"/>
    <w:rsid w:val="00CE032C"/>
    <w:rsid w:val="00CE3B9F"/>
    <w:rsid w:val="00CE6809"/>
    <w:rsid w:val="00CE7B2C"/>
    <w:rsid w:val="00CF1FB8"/>
    <w:rsid w:val="00CF2C65"/>
    <w:rsid w:val="00CF42C7"/>
    <w:rsid w:val="00D017E3"/>
    <w:rsid w:val="00D078B6"/>
    <w:rsid w:val="00D1022C"/>
    <w:rsid w:val="00D10DEB"/>
    <w:rsid w:val="00D15623"/>
    <w:rsid w:val="00D211A7"/>
    <w:rsid w:val="00D2185F"/>
    <w:rsid w:val="00D244ED"/>
    <w:rsid w:val="00D25322"/>
    <w:rsid w:val="00D27115"/>
    <w:rsid w:val="00D312B2"/>
    <w:rsid w:val="00D33D52"/>
    <w:rsid w:val="00D34DCC"/>
    <w:rsid w:val="00D410B7"/>
    <w:rsid w:val="00D41F60"/>
    <w:rsid w:val="00D4387C"/>
    <w:rsid w:val="00D44052"/>
    <w:rsid w:val="00D45D00"/>
    <w:rsid w:val="00D50F8A"/>
    <w:rsid w:val="00D511B3"/>
    <w:rsid w:val="00D53E73"/>
    <w:rsid w:val="00D54700"/>
    <w:rsid w:val="00D55E36"/>
    <w:rsid w:val="00D5749A"/>
    <w:rsid w:val="00D60F80"/>
    <w:rsid w:val="00D61D9B"/>
    <w:rsid w:val="00D65176"/>
    <w:rsid w:val="00D66FB7"/>
    <w:rsid w:val="00D710FF"/>
    <w:rsid w:val="00D71193"/>
    <w:rsid w:val="00D73D04"/>
    <w:rsid w:val="00D75305"/>
    <w:rsid w:val="00D76D6A"/>
    <w:rsid w:val="00D77A6E"/>
    <w:rsid w:val="00D77F4A"/>
    <w:rsid w:val="00D81E6C"/>
    <w:rsid w:val="00D834E8"/>
    <w:rsid w:val="00D86846"/>
    <w:rsid w:val="00D96C6D"/>
    <w:rsid w:val="00DA06E0"/>
    <w:rsid w:val="00DA2F09"/>
    <w:rsid w:val="00DA314A"/>
    <w:rsid w:val="00DA4D58"/>
    <w:rsid w:val="00DA6151"/>
    <w:rsid w:val="00DA7C25"/>
    <w:rsid w:val="00DB08DE"/>
    <w:rsid w:val="00DB4BF5"/>
    <w:rsid w:val="00DB52AD"/>
    <w:rsid w:val="00DB52AF"/>
    <w:rsid w:val="00DC1E60"/>
    <w:rsid w:val="00DC538B"/>
    <w:rsid w:val="00DD29FA"/>
    <w:rsid w:val="00DD59BE"/>
    <w:rsid w:val="00DD60CC"/>
    <w:rsid w:val="00DD6ABB"/>
    <w:rsid w:val="00DE0658"/>
    <w:rsid w:val="00DE1A01"/>
    <w:rsid w:val="00DE1BC8"/>
    <w:rsid w:val="00DE1F44"/>
    <w:rsid w:val="00DE2DC3"/>
    <w:rsid w:val="00DF0A62"/>
    <w:rsid w:val="00DF2EAE"/>
    <w:rsid w:val="00DF3ACF"/>
    <w:rsid w:val="00DF48B0"/>
    <w:rsid w:val="00DF4D12"/>
    <w:rsid w:val="00E013FB"/>
    <w:rsid w:val="00E034C0"/>
    <w:rsid w:val="00E037B2"/>
    <w:rsid w:val="00E076D2"/>
    <w:rsid w:val="00E10AE2"/>
    <w:rsid w:val="00E10F0A"/>
    <w:rsid w:val="00E1640D"/>
    <w:rsid w:val="00E17514"/>
    <w:rsid w:val="00E179BB"/>
    <w:rsid w:val="00E21480"/>
    <w:rsid w:val="00E21875"/>
    <w:rsid w:val="00E2291A"/>
    <w:rsid w:val="00E25407"/>
    <w:rsid w:val="00E2574B"/>
    <w:rsid w:val="00E26F90"/>
    <w:rsid w:val="00E32599"/>
    <w:rsid w:val="00E32EEC"/>
    <w:rsid w:val="00E33B0E"/>
    <w:rsid w:val="00E40CC9"/>
    <w:rsid w:val="00E42621"/>
    <w:rsid w:val="00E446A6"/>
    <w:rsid w:val="00E44BCE"/>
    <w:rsid w:val="00E44E04"/>
    <w:rsid w:val="00E46131"/>
    <w:rsid w:val="00E52769"/>
    <w:rsid w:val="00E53CB5"/>
    <w:rsid w:val="00E53CCD"/>
    <w:rsid w:val="00E53EF2"/>
    <w:rsid w:val="00E53FC1"/>
    <w:rsid w:val="00E564E6"/>
    <w:rsid w:val="00E56BAA"/>
    <w:rsid w:val="00E60895"/>
    <w:rsid w:val="00E61716"/>
    <w:rsid w:val="00E62166"/>
    <w:rsid w:val="00E62607"/>
    <w:rsid w:val="00E65AF0"/>
    <w:rsid w:val="00E67D80"/>
    <w:rsid w:val="00E71855"/>
    <w:rsid w:val="00E719A9"/>
    <w:rsid w:val="00E72122"/>
    <w:rsid w:val="00E736AB"/>
    <w:rsid w:val="00E75C65"/>
    <w:rsid w:val="00E76559"/>
    <w:rsid w:val="00E81936"/>
    <w:rsid w:val="00E81BFF"/>
    <w:rsid w:val="00E87848"/>
    <w:rsid w:val="00E9239A"/>
    <w:rsid w:val="00E94E42"/>
    <w:rsid w:val="00E97048"/>
    <w:rsid w:val="00EA1DE4"/>
    <w:rsid w:val="00EA4B52"/>
    <w:rsid w:val="00EA60EA"/>
    <w:rsid w:val="00EB29BF"/>
    <w:rsid w:val="00EC148A"/>
    <w:rsid w:val="00EC4697"/>
    <w:rsid w:val="00EC7010"/>
    <w:rsid w:val="00EC7C7F"/>
    <w:rsid w:val="00ED1749"/>
    <w:rsid w:val="00ED3A35"/>
    <w:rsid w:val="00ED586A"/>
    <w:rsid w:val="00ED6142"/>
    <w:rsid w:val="00ED62CD"/>
    <w:rsid w:val="00EE1627"/>
    <w:rsid w:val="00EE1B30"/>
    <w:rsid w:val="00EF11A6"/>
    <w:rsid w:val="00EF3244"/>
    <w:rsid w:val="00EF4B42"/>
    <w:rsid w:val="00F003D3"/>
    <w:rsid w:val="00F008AB"/>
    <w:rsid w:val="00F03E32"/>
    <w:rsid w:val="00F13284"/>
    <w:rsid w:val="00F21292"/>
    <w:rsid w:val="00F24883"/>
    <w:rsid w:val="00F269CF"/>
    <w:rsid w:val="00F3148E"/>
    <w:rsid w:val="00F31A8B"/>
    <w:rsid w:val="00F342C6"/>
    <w:rsid w:val="00F35E2D"/>
    <w:rsid w:val="00F42289"/>
    <w:rsid w:val="00F42E75"/>
    <w:rsid w:val="00F449A2"/>
    <w:rsid w:val="00F45D65"/>
    <w:rsid w:val="00F517FA"/>
    <w:rsid w:val="00F52A6F"/>
    <w:rsid w:val="00F52D16"/>
    <w:rsid w:val="00F62D67"/>
    <w:rsid w:val="00F63BD9"/>
    <w:rsid w:val="00F65658"/>
    <w:rsid w:val="00F6694C"/>
    <w:rsid w:val="00F77D0C"/>
    <w:rsid w:val="00F8145F"/>
    <w:rsid w:val="00F84ECC"/>
    <w:rsid w:val="00F85543"/>
    <w:rsid w:val="00F9251D"/>
    <w:rsid w:val="00F9283D"/>
    <w:rsid w:val="00F92CCD"/>
    <w:rsid w:val="00F93414"/>
    <w:rsid w:val="00F96F18"/>
    <w:rsid w:val="00FA14C3"/>
    <w:rsid w:val="00FA508E"/>
    <w:rsid w:val="00FA5320"/>
    <w:rsid w:val="00FA5D05"/>
    <w:rsid w:val="00FA7846"/>
    <w:rsid w:val="00FA7B2B"/>
    <w:rsid w:val="00FB157B"/>
    <w:rsid w:val="00FB377D"/>
    <w:rsid w:val="00FB4B7D"/>
    <w:rsid w:val="00FC22DD"/>
    <w:rsid w:val="00FC26E5"/>
    <w:rsid w:val="00FC6109"/>
    <w:rsid w:val="00FD19F1"/>
    <w:rsid w:val="00FD1A74"/>
    <w:rsid w:val="00FD2C33"/>
    <w:rsid w:val="00FD370F"/>
    <w:rsid w:val="00FD6A3F"/>
    <w:rsid w:val="00FE0B90"/>
    <w:rsid w:val="00FE1908"/>
    <w:rsid w:val="00FE1A4B"/>
    <w:rsid w:val="00FE2D9B"/>
    <w:rsid w:val="00FE36CA"/>
    <w:rsid w:val="00FE5838"/>
    <w:rsid w:val="00FF05DA"/>
    <w:rsid w:val="00FF47FB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2F6A4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f5">
    <w:name w:val="Revision"/>
    <w:hidden/>
    <w:uiPriority w:val="99"/>
    <w:semiHidden/>
    <w:rsid w:val="00D10DEB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8961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6">
    <w:name w:val="annotation reference"/>
    <w:basedOn w:val="a0"/>
    <w:uiPriority w:val="99"/>
    <w:semiHidden/>
    <w:unhideWhenUsed/>
    <w:rsid w:val="00C77DC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C77DC2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rsid w:val="00C77DC2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7DC2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C77DC2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b">
    <w:name w:val="Normal (Web)"/>
    <w:basedOn w:val="a"/>
    <w:uiPriority w:val="99"/>
    <w:unhideWhenUsed/>
    <w:rsid w:val="000341CB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0341CB"/>
  </w:style>
  <w:style w:type="character" w:customStyle="1" w:styleId="rvts15">
    <w:name w:val="rvts15"/>
    <w:basedOn w:val="a0"/>
    <w:rsid w:val="00D65176"/>
  </w:style>
  <w:style w:type="paragraph" w:customStyle="1" w:styleId="1">
    <w:name w:val="Звичайний1"/>
    <w:rsid w:val="00D65176"/>
    <w:rPr>
      <w:rFonts w:ascii="Calibri" w:eastAsia="Calibri" w:hAnsi="Calibri" w:cs="Calibri"/>
      <w:lang w:eastAsia="ru-RU"/>
    </w:rPr>
  </w:style>
  <w:style w:type="character" w:customStyle="1" w:styleId="rvts37">
    <w:name w:val="rvts37"/>
    <w:basedOn w:val="a0"/>
    <w:rsid w:val="009F18E0"/>
  </w:style>
  <w:style w:type="character" w:customStyle="1" w:styleId="rvts46">
    <w:name w:val="rvts46"/>
    <w:basedOn w:val="a0"/>
    <w:rsid w:val="00701B9E"/>
  </w:style>
  <w:style w:type="character" w:customStyle="1" w:styleId="rvts11">
    <w:name w:val="rvts11"/>
    <w:basedOn w:val="a0"/>
    <w:rsid w:val="00701B9E"/>
  </w:style>
  <w:style w:type="character" w:styleId="afc">
    <w:name w:val="Hyperlink"/>
    <w:basedOn w:val="a0"/>
    <w:uiPriority w:val="99"/>
    <w:semiHidden/>
    <w:unhideWhenUsed/>
    <w:rsid w:val="00701B9E"/>
    <w:rPr>
      <w:color w:val="0000FF"/>
      <w:u w:val="single"/>
    </w:rPr>
  </w:style>
  <w:style w:type="paragraph" w:customStyle="1" w:styleId="xmsonormal">
    <w:name w:val="x_msonormal"/>
    <w:basedOn w:val="a"/>
    <w:uiPriority w:val="99"/>
    <w:rsid w:val="005709A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d">
    <w:name w:val="Strong"/>
    <w:basedOn w:val="a0"/>
    <w:uiPriority w:val="22"/>
    <w:qFormat/>
    <w:rsid w:val="00615DCB"/>
    <w:rPr>
      <w:b/>
      <w:bCs/>
    </w:rPr>
  </w:style>
  <w:style w:type="paragraph" w:customStyle="1" w:styleId="Default">
    <w:name w:val="Default"/>
    <w:rsid w:val="00755F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f3"/>
    <w:uiPriority w:val="34"/>
    <w:locked/>
    <w:rsid w:val="00B6465C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9">
    <w:name w:val="rvts9"/>
    <w:basedOn w:val="a0"/>
    <w:rsid w:val="009D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9378AA-4131-407F-B8D4-F6C2E17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7205</Words>
  <Characters>4108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National Bank of Ukraine</Company>
  <LinksUpToDate>false</LinksUpToDate>
  <CharactersWithSpaces>11291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cp:keywords/>
  <dc:description/>
  <cp:lastModifiedBy>Жакіна Інна Олександрівна</cp:lastModifiedBy>
  <cp:revision>7</cp:revision>
  <cp:lastPrinted>2023-03-06T14:45:00Z</cp:lastPrinted>
  <dcterms:created xsi:type="dcterms:W3CDTF">2025-05-26T06:35:00Z</dcterms:created>
  <dcterms:modified xsi:type="dcterms:W3CDTF">2025-05-27T07:52:00Z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