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FFE" w:rsidRPr="00425FFE" w:rsidRDefault="00425FFE" w:rsidP="00425FFE">
      <w:pPr>
        <w:pStyle w:val="3"/>
        <w:contextualSpacing/>
        <w:jc w:val="center"/>
        <w:rPr>
          <w:bCs w:val="0"/>
          <w:sz w:val="24"/>
          <w:szCs w:val="24"/>
        </w:rPr>
      </w:pPr>
      <w:r w:rsidRPr="00425FFE">
        <w:rPr>
          <w:bCs w:val="0"/>
          <w:sz w:val="24"/>
          <w:szCs w:val="24"/>
        </w:rPr>
        <w:t xml:space="preserve">Витяг з </w:t>
      </w:r>
      <w:r w:rsidR="00CE34FA" w:rsidRPr="00CE34FA">
        <w:rPr>
          <w:bCs w:val="0"/>
          <w:sz w:val="24"/>
          <w:szCs w:val="24"/>
        </w:rPr>
        <w:t xml:space="preserve">глави 17 розділу III  </w:t>
      </w:r>
      <w:r w:rsidRPr="00425FFE">
        <w:rPr>
          <w:bCs w:val="0"/>
          <w:sz w:val="24"/>
          <w:szCs w:val="24"/>
        </w:rPr>
        <w:t xml:space="preserve">Порядок обслуговування депозитарієм Національного банку депозитарних установ </w:t>
      </w:r>
    </w:p>
    <w:p w:rsidR="00425FFE" w:rsidRPr="00425FFE" w:rsidRDefault="00425FFE" w:rsidP="00425FFE">
      <w:pPr>
        <w:pStyle w:val="3"/>
        <w:contextualSpacing/>
        <w:jc w:val="center"/>
        <w:rPr>
          <w:bCs w:val="0"/>
          <w:sz w:val="24"/>
          <w:szCs w:val="24"/>
        </w:rPr>
      </w:pPr>
      <w:r w:rsidRPr="00425FFE">
        <w:rPr>
          <w:bCs w:val="0"/>
          <w:sz w:val="24"/>
          <w:szCs w:val="24"/>
        </w:rPr>
        <w:t xml:space="preserve">«Положення про провадження депозитарної і клірингової діяльності </w:t>
      </w:r>
    </w:p>
    <w:p w:rsidR="005B54F0" w:rsidRDefault="00425FFE" w:rsidP="00425FFE">
      <w:pPr>
        <w:pStyle w:val="3"/>
        <w:contextualSpacing/>
        <w:jc w:val="center"/>
        <w:rPr>
          <w:bCs w:val="0"/>
          <w:sz w:val="24"/>
          <w:szCs w:val="24"/>
        </w:rPr>
      </w:pPr>
      <w:r w:rsidRPr="00425FFE">
        <w:rPr>
          <w:bCs w:val="0"/>
          <w:sz w:val="24"/>
          <w:szCs w:val="24"/>
        </w:rPr>
        <w:t>та забезпечення здійснення розрахунків за правочинами щодо цінних паперів Національним банком України»</w:t>
      </w:r>
      <w:r w:rsidR="005B54F0" w:rsidRPr="005B54F0">
        <w:rPr>
          <w:bCs w:val="0"/>
          <w:sz w:val="24"/>
          <w:szCs w:val="24"/>
        </w:rPr>
        <w:t xml:space="preserve"> затвердженого постановою Правління Національного банку України </w:t>
      </w:r>
    </w:p>
    <w:p w:rsidR="00425FFE" w:rsidRDefault="005B54F0" w:rsidP="00425FFE">
      <w:pPr>
        <w:pStyle w:val="3"/>
        <w:contextualSpacing/>
        <w:jc w:val="center"/>
        <w:rPr>
          <w:bCs w:val="0"/>
          <w:sz w:val="24"/>
          <w:szCs w:val="24"/>
        </w:rPr>
      </w:pPr>
      <w:r w:rsidRPr="005B54F0">
        <w:rPr>
          <w:bCs w:val="0"/>
          <w:sz w:val="24"/>
          <w:szCs w:val="24"/>
        </w:rPr>
        <w:t>від 21 грудня 2017 №140 (зі змінами)</w:t>
      </w:r>
      <w:r w:rsidR="00425FFE" w:rsidRPr="00425FFE">
        <w:rPr>
          <w:bCs w:val="0"/>
          <w:sz w:val="24"/>
          <w:szCs w:val="24"/>
        </w:rPr>
        <w:t xml:space="preserve"> </w:t>
      </w:r>
    </w:p>
    <w:p w:rsidR="005B54F0" w:rsidRDefault="005B54F0" w:rsidP="00425FFE">
      <w:pPr>
        <w:pStyle w:val="3"/>
        <w:contextualSpacing/>
        <w:jc w:val="center"/>
        <w:rPr>
          <w:bCs w:val="0"/>
          <w:sz w:val="24"/>
          <w:szCs w:val="24"/>
        </w:rPr>
      </w:pPr>
    </w:p>
    <w:p w:rsidR="005B54F0" w:rsidRDefault="005B54F0" w:rsidP="005B54F0">
      <w:pPr>
        <w:pStyle w:val="ab"/>
        <w:jc w:val="both"/>
      </w:pPr>
      <w:r w:rsidRPr="00EC1700">
        <w:rPr>
          <w:b/>
          <w:lang w:val="ru-RU"/>
        </w:rPr>
        <w:t xml:space="preserve">Пункт </w:t>
      </w:r>
      <w:r w:rsidRPr="00EC1700">
        <w:rPr>
          <w:b/>
        </w:rPr>
        <w:t>140. Депозитарна установа, що не є абонентом електронної пошти Національного банку та не отримала в установленому порядку засоби захисту інформації</w:t>
      </w:r>
      <w:r>
        <w:t xml:space="preserve"> Національного банку в інформаційних системах, для укладання договору здійснює такі дії:</w:t>
      </w:r>
    </w:p>
    <w:p w:rsidR="005B54F0" w:rsidRDefault="005B54F0" w:rsidP="005B54F0">
      <w:pPr>
        <w:pStyle w:val="ab"/>
        <w:jc w:val="both"/>
      </w:pPr>
      <w:r>
        <w:t>1) подає депозитарію Національного банку заяву про приєднання до умов Єдиного договору за формою, розміщеною на сторінці офіційного Інтернет-представництва Національного банку (далі - Заява). У Заяві депозитарна установа зазначає, що вона бажає отримувати депозитарні послуги, а також послуги щодо підключення до електронної пошти Національного банку або надання доступу до інформаційної мережі Національного банку виділеними каналами зв'язку та надання засобів захисту інформації Національного банку в інформаційних системах;</w:t>
      </w:r>
    </w:p>
    <w:p w:rsidR="005B54F0" w:rsidRDefault="005B54F0" w:rsidP="005B54F0">
      <w:pPr>
        <w:pStyle w:val="ab"/>
        <w:jc w:val="both"/>
      </w:pPr>
      <w:r>
        <w:t>2) подає копію зареєстрованого установчого документа, засвідчену підписом керівника депозитарної установи, якщо він не розміщений на порталі електронних сервісів юридичних осіб, фізичних осіб - підприємців та громадських формувань. Депозитарні установи, установчі документи яких оприлюднені на порталі електронних сервісів юридичних осіб, фізичних осіб - підприємців і громадських формувань, копію установчого документа не надають;</w:t>
      </w:r>
    </w:p>
    <w:p w:rsidR="005B54F0" w:rsidRDefault="005B54F0" w:rsidP="005B54F0">
      <w:pPr>
        <w:pStyle w:val="ab"/>
        <w:jc w:val="both"/>
      </w:pPr>
      <w:r>
        <w:t>3) здійснює відповідні дії, визначені нормативно-правовими актами Національного банку з питань захисту інформації, для підключення до послуг електронної пошти Національного банку або отримання доступу до інформаційної мережі Національного банку виділеними каналами зв'язку та надання засобів захисту інформації Національного банку в інформаційних системах.</w:t>
      </w:r>
    </w:p>
    <w:p w:rsidR="005B54F0" w:rsidRDefault="005B54F0" w:rsidP="005B54F0">
      <w:pPr>
        <w:pStyle w:val="ab"/>
        <w:jc w:val="both"/>
      </w:pPr>
      <w:r>
        <w:t>Депозитарна установа, що не є абонентом електронної пошти Національного банку, має право не приєднуватися до Єдиного договору в частині отримання послуги щодо підключення до електронної пошти Національного банку, а підключитися до послуги в частині надання послуг доступу до інформаційної мережі Національного банку виділеними каналами зв'язку. Обмін інформацією між депозитарієм Національного банку та депозитарною установою в такому випадку відбувається шляхом її надсилання електронною поштою на електронну адресу депозитарної установи, зазначену в анкеті рахунку в цінних паперах, та електронну адресу депозитарію Національного банку, зазначену на сторінці офіційного Інтернет-представництва Національного банку, якщо інформація за порядком доступу належить до відкритої, та/або поштою на адресу депозитарної установи, зазначену в анкеті рахунку в цінних паперах, та поштову адресу депозитарію Національного банку відповідно. Депозитарій Національного банку в разі надсилання інформації на електронну адресу депозитарної установи не несе відповідальності за цілісність та своєчасність отримання депозитарною установою такої інформації.</w:t>
      </w:r>
    </w:p>
    <w:p w:rsidR="00425FFE" w:rsidRDefault="005B54F0" w:rsidP="00425FFE">
      <w:pPr>
        <w:pStyle w:val="ab"/>
        <w:jc w:val="both"/>
      </w:pPr>
      <w:r w:rsidRPr="00EC1700">
        <w:rPr>
          <w:b/>
        </w:rPr>
        <w:t xml:space="preserve">Пункт 141. </w:t>
      </w:r>
      <w:r w:rsidR="00425FFE" w:rsidRPr="00EC1700">
        <w:rPr>
          <w:b/>
        </w:rPr>
        <w:t xml:space="preserve">Депозитарна установа, що є абонентом електронної пошти Національного банку та/або отримала в установленому порядку засоби захисту інформації </w:t>
      </w:r>
      <w:r w:rsidR="00425FFE">
        <w:t xml:space="preserve">Національного банку в </w:t>
      </w:r>
      <w:bookmarkStart w:id="0" w:name="_GoBack"/>
      <w:r w:rsidR="00425FFE">
        <w:t xml:space="preserve">інформаційних системах або здійснила дії з підключення відповідно до пункту 140 глави 17 </w:t>
      </w:r>
      <w:r w:rsidR="00815E3D" w:rsidRPr="00815E3D">
        <w:t>розділу III цього Положення, для укладання договору, здійснює генерацію ключів електронного підпису всім розпорядникам рахунка в цінних паперах і вносить до анкети рахунку в цінних паперах ідентифікаційні дані цих осіб та подає депозитарію Національного банку такі документи</w:t>
      </w:r>
      <w:r w:rsidR="00425FFE">
        <w:t>:</w:t>
      </w:r>
      <w:bookmarkEnd w:id="0"/>
    </w:p>
    <w:p w:rsidR="00425FFE" w:rsidRDefault="00425FFE" w:rsidP="00425FFE">
      <w:pPr>
        <w:pStyle w:val="ab"/>
        <w:jc w:val="both"/>
      </w:pPr>
      <w:r>
        <w:lastRenderedPageBreak/>
        <w:t>1) оновлену Заяву, у якій зазначено, що депозитарна установа бажає отримувати депозитарні послуги (надається, якщо депозитарна установа не зазначала бажання отримувати послуги депозитарію в попередній заяві про приєднання);</w:t>
      </w:r>
    </w:p>
    <w:p w:rsidR="00425FFE" w:rsidRDefault="00425FFE" w:rsidP="00425FFE">
      <w:pPr>
        <w:pStyle w:val="ab"/>
        <w:jc w:val="both"/>
      </w:pPr>
      <w:r>
        <w:t>2) копію зареєстрованого установчого документа, засвідчену підписом керівника депозитарної установи, якщо він не розміщений на порталі електронних сервісів юридичних осіб, фізичних осіб - підприємців і громадських формувань. Депозитарні установи, установчі документи яких оприлюднені на порталі електронних сервісів юридичних осіб, фізичних осіб - підприємців і громадських формувань, копію установчого документа не надають;</w:t>
      </w:r>
    </w:p>
    <w:p w:rsidR="00425FFE" w:rsidRDefault="00425FFE" w:rsidP="00425FFE">
      <w:pPr>
        <w:pStyle w:val="ab"/>
        <w:jc w:val="both"/>
      </w:pPr>
      <w:r>
        <w:t>3) анкету рахунку в цінних паперах, підписану розпорядником рахунку;</w:t>
      </w:r>
    </w:p>
    <w:p w:rsidR="00425FFE" w:rsidRDefault="00425FFE" w:rsidP="00425FFE">
      <w:pPr>
        <w:pStyle w:val="ab"/>
        <w:jc w:val="both"/>
      </w:pPr>
      <w:r>
        <w:t>4) картку зі зразками підписів розпорядників рахунку в цінних паперах, засвідчену керівником юридичної особи із зазначенням ідентифікаторів ключів електронного підпису;</w:t>
      </w:r>
    </w:p>
    <w:p w:rsidR="00425FFE" w:rsidRDefault="00425FFE" w:rsidP="00425FFE">
      <w:pPr>
        <w:pStyle w:val="ab"/>
        <w:jc w:val="both"/>
      </w:pPr>
      <w:r>
        <w:t>5) оригінал або копію довіреності розпорядника рахунку в цінних паперах, видану та підписану керівником або іншою особою, уповноваженою на це установчими документами юридичної особи, якщо розпорядником рахунку є особа, яка не має права діяти від імені юридичної особи без довіреності.</w:t>
      </w:r>
    </w:p>
    <w:p w:rsidR="005B54F0" w:rsidRDefault="005B54F0" w:rsidP="005B54F0">
      <w:pPr>
        <w:pStyle w:val="ab"/>
        <w:jc w:val="both"/>
      </w:pPr>
      <w:r>
        <w:t>Документи, які подаються до депозитарію Національного банку, мають бути оформлені з урахуванням вимог Положення та законодавства України, копії документів, що надаються клієнтами, мають бути засвідчені в порядку, установленому законодавством України.</w:t>
      </w:r>
    </w:p>
    <w:p w:rsidR="00694289" w:rsidRPr="006811C4" w:rsidRDefault="00694289"/>
    <w:p w:rsidR="005F3716" w:rsidRPr="005B54F0" w:rsidRDefault="002E15FE" w:rsidP="005B54F0">
      <w:pPr>
        <w:jc w:val="both"/>
      </w:pPr>
      <w:r w:rsidRPr="005B54F0">
        <w:t>А</w:t>
      </w:r>
      <w:r w:rsidR="00793556" w:rsidRPr="005B54F0">
        <w:t xml:space="preserve">кт </w:t>
      </w:r>
      <w:r w:rsidR="005F3716" w:rsidRPr="005B54F0">
        <w:t>випробувань взаємодії системи автоматизації депозитарію Національного банку з депозитарною установою</w:t>
      </w:r>
      <w:r w:rsidR="00A453A2" w:rsidRPr="005B54F0">
        <w:t xml:space="preserve"> (надається після проведення випр</w:t>
      </w:r>
      <w:r w:rsidR="00FA3E3B" w:rsidRPr="005B54F0">
        <w:t>о</w:t>
      </w:r>
      <w:r w:rsidR="00A453A2" w:rsidRPr="005B54F0">
        <w:t>бувань взаємодії)</w:t>
      </w:r>
      <w:r w:rsidR="005F3716" w:rsidRPr="005B54F0">
        <w:t>.</w:t>
      </w:r>
    </w:p>
    <w:p w:rsidR="00793556" w:rsidRDefault="00793556" w:rsidP="005F3716">
      <w:pPr>
        <w:jc w:val="both"/>
        <w:rPr>
          <w:sz w:val="28"/>
          <w:szCs w:val="28"/>
        </w:rPr>
      </w:pPr>
    </w:p>
    <w:p w:rsidR="00425FFE" w:rsidRDefault="00425FFE" w:rsidP="005F3716">
      <w:pPr>
        <w:jc w:val="both"/>
        <w:rPr>
          <w:sz w:val="28"/>
          <w:szCs w:val="28"/>
        </w:rPr>
      </w:pPr>
    </w:p>
    <w:p w:rsidR="006603A4" w:rsidRPr="003C4B37" w:rsidRDefault="006603A4" w:rsidP="006603A4">
      <w:pPr>
        <w:pStyle w:val="a5"/>
        <w:tabs>
          <w:tab w:val="left" w:pos="851"/>
        </w:tabs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</w:p>
    <w:p w:rsidR="006603A4" w:rsidRPr="001E6EE0" w:rsidRDefault="006603A4" w:rsidP="006603A4">
      <w:pPr>
        <w:pStyle w:val="a5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93556" w:rsidRPr="00793556" w:rsidRDefault="00793556"/>
    <w:sectPr w:rsidR="00793556" w:rsidRPr="00793556" w:rsidSect="00E518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40" w:right="566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EFC" w:rsidRDefault="00196EFC" w:rsidP="00C07C71">
      <w:r>
        <w:separator/>
      </w:r>
    </w:p>
  </w:endnote>
  <w:endnote w:type="continuationSeparator" w:id="0">
    <w:p w:rsidR="00196EFC" w:rsidRDefault="00196EFC" w:rsidP="00C0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C71" w:rsidRDefault="00C07C7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C71" w:rsidRDefault="00C07C7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C71" w:rsidRDefault="00C07C7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EFC" w:rsidRDefault="00196EFC" w:rsidP="00C07C71">
      <w:r>
        <w:separator/>
      </w:r>
    </w:p>
  </w:footnote>
  <w:footnote w:type="continuationSeparator" w:id="0">
    <w:p w:rsidR="00196EFC" w:rsidRDefault="00196EFC" w:rsidP="00C07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C71" w:rsidRDefault="00C07C7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C71" w:rsidRDefault="00C07C7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C71" w:rsidRDefault="00C07C7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A18A1"/>
    <w:multiLevelType w:val="hybridMultilevel"/>
    <w:tmpl w:val="C9787D40"/>
    <w:lvl w:ilvl="0" w:tplc="14F6750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2E7459D9"/>
    <w:multiLevelType w:val="hybridMultilevel"/>
    <w:tmpl w:val="9A6A3D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1">
      <w:start w:val="1"/>
      <w:numFmt w:val="bullet"/>
      <w:lvlText w:val=""/>
      <w:lvlJc w:val="left"/>
      <w:pPr>
        <w:tabs>
          <w:tab w:val="num" w:pos="5929"/>
        </w:tabs>
        <w:ind w:left="592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49"/>
        </w:tabs>
        <w:ind w:left="6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69"/>
        </w:tabs>
        <w:ind w:left="7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089"/>
        </w:tabs>
        <w:ind w:left="8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09"/>
        </w:tabs>
        <w:ind w:left="8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29"/>
        </w:tabs>
        <w:ind w:left="9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49"/>
        </w:tabs>
        <w:ind w:left="10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69"/>
        </w:tabs>
        <w:ind w:left="10969" w:hanging="360"/>
      </w:pPr>
      <w:rPr>
        <w:rFonts w:ascii="Wingdings" w:hAnsi="Wingdings" w:hint="default"/>
      </w:rPr>
    </w:lvl>
  </w:abstractNum>
  <w:abstractNum w:abstractNumId="2" w15:restartNumberingAfterBreak="0">
    <w:nsid w:val="39A06C7B"/>
    <w:multiLevelType w:val="hybridMultilevel"/>
    <w:tmpl w:val="009006D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47E30E14"/>
    <w:multiLevelType w:val="hybridMultilevel"/>
    <w:tmpl w:val="F356B7BA"/>
    <w:lvl w:ilvl="0" w:tplc="45068B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68F753C"/>
    <w:multiLevelType w:val="hybridMultilevel"/>
    <w:tmpl w:val="C9787D40"/>
    <w:lvl w:ilvl="0" w:tplc="14F6750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5D"/>
    <w:rsid w:val="000142AB"/>
    <w:rsid w:val="00072E2B"/>
    <w:rsid w:val="000738A6"/>
    <w:rsid w:val="00094F2E"/>
    <w:rsid w:val="000B1A38"/>
    <w:rsid w:val="000E4F5D"/>
    <w:rsid w:val="000E5D4E"/>
    <w:rsid w:val="0011129D"/>
    <w:rsid w:val="0014291A"/>
    <w:rsid w:val="00195496"/>
    <w:rsid w:val="00196EFC"/>
    <w:rsid w:val="001A08E5"/>
    <w:rsid w:val="00215E73"/>
    <w:rsid w:val="00227BE1"/>
    <w:rsid w:val="00261729"/>
    <w:rsid w:val="002703B8"/>
    <w:rsid w:val="002E15FE"/>
    <w:rsid w:val="00374E50"/>
    <w:rsid w:val="00384F3D"/>
    <w:rsid w:val="00395F27"/>
    <w:rsid w:val="003F69C4"/>
    <w:rsid w:val="00425FFE"/>
    <w:rsid w:val="005024F6"/>
    <w:rsid w:val="00534D46"/>
    <w:rsid w:val="005B54F0"/>
    <w:rsid w:val="005D2A2C"/>
    <w:rsid w:val="005E5FA9"/>
    <w:rsid w:val="005F3716"/>
    <w:rsid w:val="006153DB"/>
    <w:rsid w:val="00615415"/>
    <w:rsid w:val="006431A1"/>
    <w:rsid w:val="00644531"/>
    <w:rsid w:val="00646BD0"/>
    <w:rsid w:val="006603A4"/>
    <w:rsid w:val="00661EC2"/>
    <w:rsid w:val="006811C4"/>
    <w:rsid w:val="006863E9"/>
    <w:rsid w:val="006927EC"/>
    <w:rsid w:val="00694289"/>
    <w:rsid w:val="00726411"/>
    <w:rsid w:val="00752732"/>
    <w:rsid w:val="00754DD0"/>
    <w:rsid w:val="00793556"/>
    <w:rsid w:val="007A2A13"/>
    <w:rsid w:val="00803606"/>
    <w:rsid w:val="00815E3D"/>
    <w:rsid w:val="00832547"/>
    <w:rsid w:val="008601A4"/>
    <w:rsid w:val="009D6B2A"/>
    <w:rsid w:val="009E1EAF"/>
    <w:rsid w:val="00A31EF4"/>
    <w:rsid w:val="00A453A2"/>
    <w:rsid w:val="00A60C55"/>
    <w:rsid w:val="00AB0073"/>
    <w:rsid w:val="00AD0935"/>
    <w:rsid w:val="00AD5E2D"/>
    <w:rsid w:val="00B44F8D"/>
    <w:rsid w:val="00B71FA2"/>
    <w:rsid w:val="00BB1E8A"/>
    <w:rsid w:val="00C07C71"/>
    <w:rsid w:val="00C302C1"/>
    <w:rsid w:val="00C32E6C"/>
    <w:rsid w:val="00C368CC"/>
    <w:rsid w:val="00C7239D"/>
    <w:rsid w:val="00C8774E"/>
    <w:rsid w:val="00CB30E5"/>
    <w:rsid w:val="00CB5EFB"/>
    <w:rsid w:val="00CE34FA"/>
    <w:rsid w:val="00DA0B31"/>
    <w:rsid w:val="00E5109B"/>
    <w:rsid w:val="00E518A3"/>
    <w:rsid w:val="00EC1700"/>
    <w:rsid w:val="00ED61A0"/>
    <w:rsid w:val="00F32A95"/>
    <w:rsid w:val="00F563BE"/>
    <w:rsid w:val="00FA3E3B"/>
    <w:rsid w:val="00FF1685"/>
    <w:rsid w:val="00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25FFE"/>
    <w:pPr>
      <w:spacing w:before="100" w:beforeAutospacing="1" w:after="100" w:afterAutospacing="1"/>
      <w:outlineLvl w:val="2"/>
    </w:pPr>
    <w:rPr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E4F5D"/>
    <w:rPr>
      <w:rFonts w:ascii="Courier New" w:hAnsi="Courier New"/>
      <w:sz w:val="20"/>
      <w:szCs w:val="20"/>
      <w:lang w:val="ru-RU"/>
    </w:rPr>
  </w:style>
  <w:style w:type="character" w:customStyle="1" w:styleId="a4">
    <w:name w:val="Текст Знак"/>
    <w:link w:val="a3"/>
    <w:semiHidden/>
    <w:locked/>
    <w:rsid w:val="000E4F5D"/>
    <w:rPr>
      <w:rFonts w:ascii="Courier New" w:hAnsi="Courier New"/>
      <w:lang w:val="ru-RU" w:eastAsia="ru-RU" w:bidi="ar-SA"/>
    </w:rPr>
  </w:style>
  <w:style w:type="paragraph" w:customStyle="1" w:styleId="1Znak1">
    <w:name w:val="Знак1 Znak Знак1"/>
    <w:basedOn w:val="a"/>
    <w:rsid w:val="005E5FA9"/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1"/>
    <w:qFormat/>
    <w:rsid w:val="00094F2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6">
    <w:name w:val="Абзац списку Знак"/>
    <w:link w:val="a5"/>
    <w:uiPriority w:val="1"/>
    <w:locked/>
    <w:rsid w:val="00094F2E"/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C07C71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rsid w:val="00C07C71"/>
    <w:rPr>
      <w:sz w:val="24"/>
      <w:szCs w:val="24"/>
      <w:lang w:eastAsia="ru-RU"/>
    </w:rPr>
  </w:style>
  <w:style w:type="paragraph" w:styleId="a9">
    <w:name w:val="footer"/>
    <w:basedOn w:val="a"/>
    <w:link w:val="aa"/>
    <w:rsid w:val="00C07C71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rsid w:val="00C07C71"/>
    <w:rPr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425FFE"/>
    <w:pPr>
      <w:spacing w:before="100" w:beforeAutospacing="1" w:after="100" w:afterAutospacing="1"/>
    </w:pPr>
    <w:rPr>
      <w:lang w:eastAsia="uk-UA"/>
    </w:rPr>
  </w:style>
  <w:style w:type="character" w:customStyle="1" w:styleId="30">
    <w:name w:val="Заголовок 3 Знак"/>
    <w:link w:val="3"/>
    <w:uiPriority w:val="9"/>
    <w:rsid w:val="00425FFE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2024-03-26T13:23:00Z</dcterms:created>
  <dcterms:modified xsi:type="dcterms:W3CDTF">2024-03-26T13:23:00Z</dcterms:modified>
</cp:coreProperties>
</file>