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8A15" w14:textId="77777777" w:rsidR="00731735" w:rsidRPr="00174185" w:rsidRDefault="0025451C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1AFFFDE1" w14:textId="77777777" w:rsidR="0025451C" w:rsidRPr="00174185" w:rsidRDefault="00731735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34981"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E34981"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016046"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BB67B1" w14:textId="50EF4143" w:rsidR="0025451C" w:rsidRPr="00174185" w:rsidRDefault="00016046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F25DAC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="0025451C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E34981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F25DAC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25451C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="00F25DAC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підприємства – боржник</w:t>
      </w:r>
      <w:r w:rsidR="005476F6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F25DAC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1986A5A" w14:textId="691E315A" w:rsidR="00FE059E" w:rsidRPr="00174185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про юридичних осіб-боржників/ контрагентів банку (крім банків та бюджетних установ) [далі – боржник(и)]</w:t>
      </w:r>
      <w:r w:rsidR="001A0681" w:rsidRPr="0017418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сукупний борг за </w:t>
      </w:r>
      <w:r w:rsidR="002A6AB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усіма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активами</w:t>
      </w:r>
      <w:r w:rsidR="002A6AB2" w:rsidRPr="00174185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A6AB2" w:rsidRPr="00174185">
        <w:rPr>
          <w:rFonts w:ascii="Times New Roman" w:eastAsia="Times New Roman" w:hAnsi="Times New Roman"/>
          <w:sz w:val="28"/>
          <w:szCs w:val="28"/>
          <w:lang w:eastAsia="uk-UA"/>
        </w:rPr>
        <w:t>крім наданих фінансових зобов’язань, які обліковуються за позабалансовими рахунками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A6AB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6AE3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якого </w:t>
      </w:r>
      <w:r w:rsidRPr="00174185">
        <w:rPr>
          <w:rFonts w:ascii="Times New Roman" w:hAnsi="Times New Roman" w:cs="Times New Roman"/>
          <w:sz w:val="28"/>
          <w:szCs w:val="28"/>
          <w:lang w:eastAsia="uk-UA"/>
        </w:rPr>
        <w:t xml:space="preserve">на звітну дату та/або за звітний період (квартал) та/або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три останні звітні роки</w:t>
      </w:r>
      <w:r w:rsidR="009F704B" w:rsidRPr="0017418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(</w:t>
      </w:r>
      <w:r w:rsidR="009F704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календарні</w:t>
      </w:r>
      <w:r w:rsidR="009F704B" w:rsidRPr="0017418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 б один раз </w:t>
      </w:r>
      <w:r w:rsidR="002A6AB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</w:t>
      </w:r>
      <w:r w:rsidR="00BF532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ав</w:t>
      </w:r>
      <w:r w:rsidR="002A6AB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 в один мільйон гривень або більше (в національній валюті або в еквіваленті за офіційним курсом гривні до іноземних валют, установленим Національним банком України на дату виникнення такої заборгованості), та дані про групу під спільним контролем/пов’язаних контрагентів (далі – група), з урахуванням фактору належності боржника до групи (в </w:t>
      </w:r>
      <w:proofErr w:type="spellStart"/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галузі групи підчас визначення коефіцієнту імовірності дефолту боржника, якщо класи боржника та гру</w:t>
      </w:r>
      <w:r w:rsidR="00FE059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пи співпадають).</w:t>
      </w:r>
    </w:p>
    <w:p w14:paraId="5585F207" w14:textId="1D0B788A" w:rsidR="00016046" w:rsidRPr="00174185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боржника віднесено одночасно до групи під спільним контролем та до групи пов’язаних контрагентів, то у файлі зазначаються дані про групу, на підставі якої скорегований фінансовий клас (пункти 61-64 Положення № 351</w:t>
      </w:r>
      <w:r w:rsidR="002A6AB2" w:rsidRPr="00174185">
        <w:rPr>
          <w:rStyle w:val="ae"/>
          <w:rFonts w:ascii="Times New Roman" w:eastAsia="Times New Roman" w:hAnsi="Times New Roman"/>
          <w:sz w:val="28"/>
          <w:szCs w:val="28"/>
          <w:lang w:eastAsia="uk-UA"/>
        </w:rPr>
        <w:footnoteReference w:id="2"/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та/або вид економічної діяльності боржника для визначення коефіцієнту імовірності дефолту (пункт 66 Положення № 351).</w:t>
      </w:r>
    </w:p>
    <w:p w14:paraId="0EA2D2A2" w14:textId="77777777" w:rsidR="004011B4" w:rsidRPr="00174185" w:rsidRDefault="00EA7235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391E8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C13690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відношенн</w:t>
      </w:r>
      <w:r w:rsidR="00391E8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C13690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попередньої звітної дати </w:t>
      </w:r>
      <w:proofErr w:type="spellStart"/>
      <w:r w:rsidR="00430EB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</w:t>
      </w:r>
      <w:r w:rsidR="00E17A8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430EB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3VX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з боржник</w:t>
      </w:r>
      <w:r w:rsidR="0079289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м припинено договірні відносини (виконання зобов’язань або продаж/передача права вимоги за кредитними договорами) або заборгованість боржник</w:t>
      </w:r>
      <w:r w:rsidR="0079289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списана як безнадійна, то для так</w:t>
      </w:r>
      <w:r w:rsidR="0079289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</w:t>
      </w:r>
      <w:r w:rsidR="0079289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 “A3V001 – </w:t>
      </w:r>
      <w:r w:rsidR="003515B8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Імовірність дефолту/інтегральний показник боржника банку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показник A3V001)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</w:t>
      </w:r>
      <w:r w:rsidR="001462A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Т100</w:t>
      </w:r>
      <w:r w:rsidR="00DF7CB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Т100_2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повинен заповнюватися значенням </w:t>
      </w:r>
      <w:r w:rsidR="0076553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6553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0425C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параметри </w:t>
      </w:r>
      <w:r w:rsidR="00C13690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K110</w:t>
      </w:r>
      <w:r w:rsidR="00DF7CB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_1, K110_2, K110_3</w:t>
      </w:r>
      <w:r w:rsidR="00C13690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C13690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031, F063, </w:t>
      </w:r>
      <w:r w:rsidR="00C13690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F07</w:t>
      </w:r>
      <w:r w:rsidR="00DF7CB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61463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F074, F075, </w:t>
      </w:r>
      <w:r w:rsidR="00C13690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F076</w:t>
      </w:r>
      <w:r w:rsidR="00DF7CB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 F109</w:t>
      </w:r>
      <w:r w:rsidR="00461463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 F110, F111, F112, F113, F114</w:t>
      </w:r>
      <w:r w:rsidR="005A6ED5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F115, F116, </w:t>
      </w:r>
      <w:r w:rsidR="00DF7CB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F118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A6ED5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FMC,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S190, повинні заповнюватися значенням </w:t>
      </w:r>
      <w:r w:rsidR="0076553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76553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0153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Q026</w:t>
      </w:r>
      <w:r w:rsidR="0070153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НРП Q036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="001462A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774D65" w14:textId="465840D5" w:rsidR="004011B4" w:rsidRPr="00174185" w:rsidRDefault="004011B4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A3V001 зазначається коефіціє</w:t>
      </w:r>
      <w:r w:rsidR="00EE49E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нт імовірності дефолту боржника та значення інтегра</w:t>
      </w:r>
      <w:r w:rsidR="00CA123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="00EE49E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показника,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r w:rsidR="00EE49E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5A6ED5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351. Значення показника за метрикою Т100_1 </w:t>
      </w:r>
      <w:r w:rsidR="00430EB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подається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від 0 до 1 (н</w:t>
      </w:r>
      <w:r w:rsidR="00E1799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більше </w:t>
      </w:r>
      <w:r w:rsidR="00FE059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п’яти </w:t>
      </w:r>
      <w:r w:rsidR="005141E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знаків</w:t>
      </w:r>
      <w:r w:rsidR="00E1799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рапки</w:t>
      </w:r>
      <w:r w:rsidR="00E1799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за метрикою T100_2 </w:t>
      </w:r>
      <w:r w:rsidR="00EE7308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більше </w:t>
      </w:r>
      <w:r w:rsidR="00075B1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075B1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075B1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p w14:paraId="56E0EC8A" w14:textId="31DE61D3" w:rsidR="00883DBF" w:rsidRPr="00174185" w:rsidRDefault="00430EBB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випадках, коли подаються дані </w:t>
      </w:r>
      <w:r w:rsidR="00075B1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</w:t>
      </w:r>
      <w:r w:rsidR="00075B1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D164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</w:t>
      </w:r>
      <w:r w:rsidR="00DE6FC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FD164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номер групи, який </w:t>
      </w:r>
      <w:r w:rsidR="007E183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дорівнює </w:t>
      </w:r>
      <w:r w:rsidR="0079289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значенню </w:t>
      </w:r>
      <w:r w:rsidR="007E183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Q026</w:t>
      </w:r>
      <w:r w:rsidR="0079289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E183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</w:t>
      </w:r>
      <w:r w:rsidR="0079289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еного</w:t>
      </w:r>
      <w:r w:rsidR="00FD164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10 знаків нулями зліва, </w:t>
      </w:r>
      <w:r w:rsidR="00E323F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F111 заповнюється </w:t>
      </w:r>
      <w:r w:rsidR="00F2241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E323F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відповідає періодичності аналізу звітності групи, </w:t>
      </w:r>
      <w:r w:rsidR="00FD164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F074 заповнюється </w:t>
      </w:r>
      <w:r w:rsidR="00B1764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FD164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відповідає типу групи,</w:t>
      </w:r>
      <w:r w:rsidR="00B1764A" w:rsidRPr="0017418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B1764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B1764A" w:rsidRPr="0017418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F082</w:t>
      </w:r>
      <w:r w:rsidR="00B1764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значенням коду, що відповідає групі,</w:t>
      </w:r>
      <w:r w:rsidR="00FD164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супутній </w:t>
      </w:r>
      <w:r w:rsidR="00E323F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F2241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 w:rsidR="00764F5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D164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</w:t>
      </w:r>
      <w:r w:rsidR="00F2241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F003, F073, F114, 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031, 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K</w:t>
      </w:r>
      <w:r w:rsidR="000A12B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040, 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074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2A4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110_3</w:t>
      </w:r>
      <w:r w:rsidR="000A12B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2241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S080</w:t>
      </w:r>
      <w:r w:rsidR="000A12B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_2</w:t>
      </w:r>
      <w:r w:rsidR="00D91FD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 S080_3</w:t>
      </w:r>
      <w:r w:rsidR="00FD164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12B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79289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набувають </w:t>
      </w:r>
      <w:r w:rsidR="00E323F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FD164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323F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D164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593B9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а НРП Q007_4</w:t>
      </w:r>
      <w:r w:rsidR="00764F5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3B9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 не заповнюються</w:t>
      </w:r>
      <w:r w:rsidR="0090471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3119C6" w14:textId="77777777" w:rsidR="005141E2" w:rsidRPr="00174185" w:rsidRDefault="006F15D9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141E2"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14:paraId="7BB6AEEC" w14:textId="77777777" w:rsidR="005B3633" w:rsidRPr="00174185" w:rsidRDefault="00883DBF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5141E2"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 “Імовірність дефолту/інтегральний показник боржника банку”</w:t>
      </w:r>
      <w:r w:rsidR="00F25DAC"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A618674" w14:textId="77777777" w:rsidR="006F15D9" w:rsidRPr="00174185" w:rsidRDefault="006F15D9" w:rsidP="00D16C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141E2"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A6FC736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F003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стану заборгованості (довідник F003).</w:t>
      </w:r>
    </w:p>
    <w:p w14:paraId="2D3A4FDD" w14:textId="77777777" w:rsidR="00F25DAC" w:rsidRPr="00174185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F059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розміру боржника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575B2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F059).</w:t>
      </w:r>
    </w:p>
    <w:p w14:paraId="3116A4D5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F063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зміни стандарту складання звітності </w:t>
      </w:r>
      <w:r w:rsidR="00575B2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боржником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A7443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групою</w:t>
      </w:r>
      <w:r w:rsidR="00575B2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F063).</w:t>
      </w:r>
    </w:p>
    <w:p w14:paraId="4CBE4729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F073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належності до боржників, кредити яким надані для реалізації інвестиційного проекту (довідник F073).</w:t>
      </w:r>
    </w:p>
    <w:p w14:paraId="3ABCCA2F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F074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щодо належності</w:t>
      </w:r>
      <w:r w:rsidR="00764F5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групи юридичних осіб під спільним контролем</w:t>
      </w:r>
      <w:r w:rsidR="000919E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 групи пов’язаних контрагентів (довідник F074).</w:t>
      </w:r>
      <w:r w:rsidR="000919E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A54231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F075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ознак, які відповідно до Положення №</w:t>
      </w:r>
      <w:r w:rsidR="00DF339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свідчать про високий кредитний ризик 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F075).</w:t>
      </w:r>
    </w:p>
    <w:p w14:paraId="19E938D4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F076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ознак, які відповідно до Положення №</w:t>
      </w:r>
      <w:r w:rsidR="00DF339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свідчать про подію дефолту 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F076).</w:t>
      </w:r>
    </w:p>
    <w:p w14:paraId="2335ED91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F082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боржника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F082).</w:t>
      </w:r>
    </w:p>
    <w:p w14:paraId="66E79144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F109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зміни періодичності складання звітності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DF339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“1” – так; “0” – ні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="00DF339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CBCC361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F110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 фінансової звітності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Н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аціональних положень 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стандартів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бухгалтерського обліку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F110).</w:t>
      </w:r>
    </w:p>
    <w:p w14:paraId="50A04CBC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F111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періодичності складання фінансової звітності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а/групи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F111).</w:t>
      </w:r>
    </w:p>
    <w:p w14:paraId="30ACA2BD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F112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аудиту фінансової звітності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F112).</w:t>
      </w:r>
    </w:p>
    <w:p w14:paraId="69EBE95A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F113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від</w:t>
      </w:r>
      <w:r w:rsidR="00DF339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ємного капіталу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боржника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DF339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“1” – так; “0” – ні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64007B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F114 -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впливу групи на скорегований клас боржника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F114).</w:t>
      </w:r>
    </w:p>
    <w:p w14:paraId="09733FE9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F115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методу приведення показників фінансової звітності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річного виміру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F115).</w:t>
      </w:r>
    </w:p>
    <w:p w14:paraId="25677D3A" w14:textId="77777777" w:rsidR="0090471A" w:rsidRPr="00174185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F116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666C0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 суб’єкта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F116).</w:t>
      </w:r>
    </w:p>
    <w:p w14:paraId="0E3BDAA9" w14:textId="77777777" w:rsidR="00575B29" w:rsidRPr="00174185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F118 </w:t>
      </w:r>
      <w:r w:rsidR="00F31C3F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наявності підтвердженого Національним банком України положення для визначення PD</w:t>
      </w:r>
      <w:r w:rsidR="00AF654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</w:t>
      </w:r>
      <w:r w:rsidR="00DF339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339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“1” – так; “0” – ні</w:t>
      </w:r>
      <w:r w:rsidR="00AF654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404EE7" w14:textId="77777777" w:rsidR="00575B29" w:rsidRPr="00174185" w:rsidRDefault="00575B29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FMC </w:t>
      </w:r>
      <w:r w:rsidR="00F31C3F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моделі розрахунку інтегрального показника</w:t>
      </w:r>
      <w:r w:rsidR="00AF654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FMC).</w:t>
      </w:r>
    </w:p>
    <w:p w14:paraId="231FAEAA" w14:textId="77777777" w:rsidR="00F25DAC" w:rsidRPr="00174185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427B3D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територіального розміщення</w:t>
      </w:r>
      <w:r w:rsidR="00B46EF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52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виробничих </w:t>
      </w:r>
      <w:proofErr w:type="spellStart"/>
      <w:r w:rsidR="00CA152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потужностей</w:t>
      </w:r>
      <w:proofErr w:type="spellEnd"/>
      <w:r w:rsidR="00CA152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боржника, визначається виходячи із наявної в банку інформації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427B3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031).</w:t>
      </w:r>
    </w:p>
    <w:p w14:paraId="117C72D2" w14:textId="77777777" w:rsidR="00666C0A" w:rsidRPr="00174185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країни </w:t>
      </w:r>
      <w:r w:rsidR="00CF2075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</w:t>
      </w:r>
      <w:r w:rsidR="00F31C3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602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боржника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040).</w:t>
      </w:r>
    </w:p>
    <w:p w14:paraId="6E4DAB91" w14:textId="77777777" w:rsidR="00BC2834" w:rsidRPr="00174185" w:rsidRDefault="00BC2834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643D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</w:t>
      </w:r>
      <w:r w:rsidR="00F31C3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боржника до осіб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</w:t>
      </w:r>
      <w:r w:rsidR="00F31C3F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з банком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K060 поле K061).</w:t>
      </w:r>
    </w:p>
    <w:p w14:paraId="34BBCC3E" w14:textId="77777777" w:rsidR="00B70908" w:rsidRPr="00174185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074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EE602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приналежності боржника до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секторів економіки (державний/недержавний) (довідник </w:t>
      </w:r>
      <w:r w:rsidR="00427B3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074).</w:t>
      </w:r>
    </w:p>
    <w:p w14:paraId="23973606" w14:textId="77777777" w:rsidR="001E57D8" w:rsidRPr="00174185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110_1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економічної діяльності боржника/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групи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(статистичний) (довідник </w:t>
      </w:r>
      <w:r w:rsidR="00427B3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14:paraId="7B00534D" w14:textId="77777777" w:rsidR="001E57D8" w:rsidRPr="00174185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110_2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економічної діяльності боржника/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на підставі </w:t>
      </w:r>
      <w:r w:rsidR="00F643DB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Додатка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1F559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№</w:t>
      </w:r>
      <w:r w:rsidR="00EE602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(довідник </w:t>
      </w:r>
      <w:r w:rsidR="00427B3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14:paraId="5688A9FB" w14:textId="77777777" w:rsidR="001E57D8" w:rsidRPr="00174185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110_3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економічної діяльності боржника визначений з урахуванням впливу групи (довідник </w:t>
      </w:r>
      <w:r w:rsidR="00427B3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14:paraId="53EDE982" w14:textId="77777777" w:rsidR="00666C0A" w:rsidRPr="00174185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рейтингу </w:t>
      </w:r>
      <w:r w:rsidR="001E57D8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надійності </w:t>
      </w:r>
      <w:r w:rsidR="001449D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/групи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190).</w:t>
      </w:r>
    </w:p>
    <w:p w14:paraId="69240C92" w14:textId="77777777" w:rsidR="00DF339A" w:rsidRPr="00174185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S080_1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визначеного класу боржника/групи на підставі оцінки фінансового стану (результат Z-моделі) (довідник S080).</w:t>
      </w:r>
    </w:p>
    <w:p w14:paraId="4A67D429" w14:textId="56BC215D" w:rsidR="00CA1237" w:rsidRPr="00174185" w:rsidRDefault="00CA123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S080_2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скорегованого класу боржника з урахуванням фактору належності боржника до групи, факторів високого кредитного ризику та наявності дефолту, що визначені в параметрах F074, F075 та F076, а також з урахуванням вимог пункту 27 Положення №</w:t>
      </w:r>
      <w:r w:rsidRPr="0017418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351 (довідник S080).</w:t>
      </w:r>
    </w:p>
    <w:p w14:paraId="27032FE8" w14:textId="0A083978" w:rsidR="001E57D8" w:rsidRPr="00174185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</w:t>
      </w:r>
      <w:r w:rsidR="00CA1237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скорегованого класу боржника на основі додаткових характеристик емітента цінних паперів, з урахуванням вимог пункту 156 Положення №</w:t>
      </w:r>
      <w:r w:rsidR="00D16CE1" w:rsidRPr="0017418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16CE1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351 (довідник S080).</w:t>
      </w:r>
    </w:p>
    <w:p w14:paraId="15E2C805" w14:textId="77777777" w:rsidR="00F25DAC" w:rsidRPr="00174185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відповідно до кількості календарних днів прострочення погашення боргу, визначеної згідно з Положенням №</w:t>
      </w:r>
      <w:r w:rsidR="00DF339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351 (довідник S190).</w:t>
      </w:r>
    </w:p>
    <w:p w14:paraId="382019B8" w14:textId="77777777" w:rsidR="00CF2075" w:rsidRPr="00174185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427B3D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боржника, зазначається згідно з правилами заповнення K020 (довідник K021 поле “Пояснення до заповнення K020”)</w:t>
      </w:r>
      <w:r w:rsidR="00E17A87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8780A2" w14:textId="77777777" w:rsidR="00666C0A" w:rsidRPr="00174185" w:rsidRDefault="00012BB3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</w:t>
      </w:r>
      <w:r w:rsidR="00666C0A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27B3D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666C0A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666C0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6C0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666C0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 ідентифікаційного/реєстраційного коду/номеру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K021) та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супутнім параметром до НРП K020</w:t>
      </w:r>
      <w:r w:rsidR="00666C0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5EAA0E" w14:textId="77777777" w:rsidR="00F25DAC" w:rsidRPr="00174185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офіційне скорочене найменування боржника</w:t>
      </w:r>
      <w:r w:rsidR="00D91FD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/назва групи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1AEC7CF" w14:textId="77777777" w:rsidR="001E57D8" w:rsidRPr="00174185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Q007_4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7868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D91FD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державної </w:t>
      </w:r>
      <w:r w:rsidR="00387868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реєстрації боржника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34192D" w14:textId="2E10C2C5" w:rsidR="001E57D8" w:rsidRPr="00174185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Q007_5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визнання дефолту боржника</w:t>
      </w:r>
      <w:r w:rsidR="00C5467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/визнання активу(</w:t>
      </w:r>
      <w:proofErr w:type="spellStart"/>
      <w:r w:rsidR="00C5467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C5467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боржника непрацюючим(и) </w:t>
      </w:r>
      <w:r w:rsidR="00131CA2" w:rsidRPr="00174185">
        <w:rPr>
          <w:rFonts w:ascii="Times New Roman" w:hAnsi="Times New Roman"/>
          <w:sz w:val="28"/>
          <w:szCs w:val="28"/>
          <w:lang w:eastAsia="uk-UA"/>
        </w:rPr>
        <w:t>з урахуванням норм пункту 5</w:t>
      </w:r>
      <w:r w:rsidR="00131CA2" w:rsidRPr="00174185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="00131CA2" w:rsidRPr="00174185">
        <w:rPr>
          <w:rFonts w:ascii="Times New Roman" w:hAnsi="Times New Roman"/>
          <w:sz w:val="28"/>
          <w:szCs w:val="28"/>
          <w:lang w:eastAsia="uk-UA"/>
        </w:rPr>
        <w:t xml:space="preserve"> постанови Правління Національного банку України від 30 червня 2016 року № 351 (зі змінами)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B6D068" w14:textId="4300E411" w:rsidR="0067017A" w:rsidRPr="00174185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належність боржника до групи </w:t>
      </w:r>
      <w:r w:rsidR="00387868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спільним контролем/групи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контрагентів. </w:t>
      </w:r>
      <w:r w:rsidR="007E183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клас боржника відповідно до Положення №</w:t>
      </w:r>
      <w:r w:rsidR="00DF339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E183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кореговано з урахуванням </w:t>
      </w:r>
      <w:r w:rsidR="00D91FD9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фактору </w:t>
      </w:r>
      <w:r w:rsidR="007E183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такого боржника до групи </w:t>
      </w:r>
      <w:r w:rsidR="00387868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спільним контролем/групи пов’язаних контрагентів</w:t>
      </w:r>
      <w:r w:rsidR="00AF3EA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3EA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AF3EA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AF3EAA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порядковий номер їх групи, який визначається шляхом нумерації груп пов’язаних контрагентів у порядку зменшення сукупної заборгованості групи (від найбільшої до найменшої заборгованості групи), для інших – </w:t>
      </w:r>
      <w:r w:rsidR="0018013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7868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надається у ф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</w:t>
      </w:r>
      <w:r w:rsidR="00387868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 3 знаків.</w:t>
      </w:r>
    </w:p>
    <w:p w14:paraId="1665DF54" w14:textId="77777777" w:rsidR="00666C0A" w:rsidRPr="00174185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Q036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персоналу (кількість осіб) у відповідності до фінансової звітності боржника/групи.</w:t>
      </w:r>
    </w:p>
    <w:p w14:paraId="5D35602C" w14:textId="3B5BA741" w:rsidR="0048010B" w:rsidRPr="00174185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Т100_1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коефіцієнт імовірності дефолту боржника (PD). Значення вказується в межах від 0 до 1 та не більше </w:t>
      </w:r>
      <w:r w:rsidR="00B92D86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п’яти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після крапки.</w:t>
      </w:r>
    </w:p>
    <w:p w14:paraId="63B75CD6" w14:textId="76FFBB6C" w:rsidR="00326BB0" w:rsidRPr="00174185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Т100_2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інтегра</w:t>
      </w:r>
      <w:r w:rsidR="007F5CAC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показника, відповідно до вимог Положення № 351. Значення надається не більше </w:t>
      </w:r>
      <w:r w:rsidR="00831D7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831D7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831D7E"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1741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sectPr w:rsidR="00326BB0" w:rsidRPr="00174185" w:rsidSect="007E183A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8EB5D" w14:textId="77777777" w:rsidR="004C7D5C" w:rsidRDefault="004C7D5C" w:rsidP="004011B4">
      <w:pPr>
        <w:spacing w:after="0" w:line="240" w:lineRule="auto"/>
      </w:pPr>
      <w:r>
        <w:separator/>
      </w:r>
    </w:p>
  </w:endnote>
  <w:endnote w:type="continuationSeparator" w:id="0">
    <w:p w14:paraId="184E75F1" w14:textId="77777777" w:rsidR="004C7D5C" w:rsidRDefault="004C7D5C" w:rsidP="0040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39143" w14:textId="77777777" w:rsidR="004C7D5C" w:rsidRDefault="004C7D5C" w:rsidP="004011B4">
      <w:pPr>
        <w:spacing w:after="0" w:line="240" w:lineRule="auto"/>
      </w:pPr>
      <w:r>
        <w:separator/>
      </w:r>
    </w:p>
  </w:footnote>
  <w:footnote w:type="continuationSeparator" w:id="0">
    <w:p w14:paraId="2A3AA9BD" w14:textId="77777777" w:rsidR="004C7D5C" w:rsidRDefault="004C7D5C" w:rsidP="004011B4">
      <w:pPr>
        <w:spacing w:after="0" w:line="240" w:lineRule="auto"/>
      </w:pPr>
      <w:r>
        <w:continuationSeparator/>
      </w:r>
    </w:p>
  </w:footnote>
  <w:footnote w:id="1">
    <w:p w14:paraId="71102192" w14:textId="356ABABE" w:rsidR="002A6AB2" w:rsidRPr="00174185" w:rsidRDefault="002A6AB2">
      <w:pPr>
        <w:pStyle w:val="ac"/>
        <w:rPr>
          <w:rFonts w:ascii="Times New Roman" w:hAnsi="Times New Roman" w:cs="Times New Roman"/>
        </w:rPr>
      </w:pPr>
      <w:r w:rsidRPr="00174185">
        <w:rPr>
          <w:rStyle w:val="ae"/>
          <w:rFonts w:ascii="Times New Roman" w:hAnsi="Times New Roman" w:cs="Times New Roman"/>
        </w:rPr>
        <w:footnoteRef/>
      </w:r>
      <w:r w:rsidRPr="00174185">
        <w:rPr>
          <w:rFonts w:ascii="Times New Roman" w:hAnsi="Times New Roman" w:cs="Times New Roman"/>
        </w:rPr>
        <w:t xml:space="preserve"> Поняття “борг за активом” уживається в значенні, визначеному в Положенні про визначення банками України розміру кредитного ризику за активними банківськими операціями, затвердженому постановою Правління Національного банку України від 30 червня 2016 року № 351 (зі змінами).</w:t>
      </w:r>
    </w:p>
  </w:footnote>
  <w:footnote w:id="2">
    <w:p w14:paraId="5C1BFDF4" w14:textId="77777777" w:rsidR="002A6AB2" w:rsidRDefault="002A6AB2" w:rsidP="002A6AB2">
      <w:pPr>
        <w:pStyle w:val="ac"/>
        <w:rPr>
          <w:rFonts w:ascii="Times New Roman" w:hAnsi="Times New Roman" w:cs="Times New Roman"/>
        </w:rPr>
      </w:pPr>
      <w:r w:rsidRPr="002A6AB2">
        <w:rPr>
          <w:rStyle w:val="ae"/>
          <w:rFonts w:ascii="Times New Roman" w:hAnsi="Times New Roman" w:cs="Times New Roman"/>
        </w:rPr>
        <w:footnoteRef/>
      </w:r>
      <w:r w:rsidRPr="002A6AB2">
        <w:rPr>
          <w:rFonts w:ascii="Times New Roman" w:hAnsi="Times New Roman" w:cs="Times New Roman"/>
        </w:rPr>
        <w:t xml:space="preserve"> Положення про визначення банками України розміру кредитного ризику за активними банківськими операціями, затверджене</w:t>
      </w:r>
      <w:r>
        <w:rPr>
          <w:rFonts w:ascii="Times New Roman" w:hAnsi="Times New Roman" w:cs="Times New Roman"/>
        </w:rPr>
        <w:t xml:space="preserve"> постановою Правління Національного банку України від 30 червня 2016 року № 351 (зі змінами).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521DE"/>
    <w:multiLevelType w:val="hybridMultilevel"/>
    <w:tmpl w:val="E1BC94EE"/>
    <w:lvl w:ilvl="0" w:tplc="7876C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A734075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2BB3"/>
    <w:rsid w:val="0001495B"/>
    <w:rsid w:val="00016046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75B1B"/>
    <w:rsid w:val="0008023F"/>
    <w:rsid w:val="0008183C"/>
    <w:rsid w:val="000836E2"/>
    <w:rsid w:val="0008442D"/>
    <w:rsid w:val="00084510"/>
    <w:rsid w:val="00084C0C"/>
    <w:rsid w:val="00090A4B"/>
    <w:rsid w:val="000919EF"/>
    <w:rsid w:val="00091A7B"/>
    <w:rsid w:val="00095835"/>
    <w:rsid w:val="0009598E"/>
    <w:rsid w:val="0009798C"/>
    <w:rsid w:val="000A114A"/>
    <w:rsid w:val="000A12BE"/>
    <w:rsid w:val="000A471B"/>
    <w:rsid w:val="000A67D1"/>
    <w:rsid w:val="000B6C36"/>
    <w:rsid w:val="000C4C35"/>
    <w:rsid w:val="000C58A6"/>
    <w:rsid w:val="000C6419"/>
    <w:rsid w:val="000D1E94"/>
    <w:rsid w:val="000E119A"/>
    <w:rsid w:val="000E4103"/>
    <w:rsid w:val="000F0EAA"/>
    <w:rsid w:val="000F6780"/>
    <w:rsid w:val="000F7563"/>
    <w:rsid w:val="00111B0A"/>
    <w:rsid w:val="00123298"/>
    <w:rsid w:val="00123EAD"/>
    <w:rsid w:val="001267B5"/>
    <w:rsid w:val="00131CA2"/>
    <w:rsid w:val="001360B4"/>
    <w:rsid w:val="00136BC7"/>
    <w:rsid w:val="0014152B"/>
    <w:rsid w:val="001449D2"/>
    <w:rsid w:val="001462AA"/>
    <w:rsid w:val="001465D9"/>
    <w:rsid w:val="00151B3E"/>
    <w:rsid w:val="0015221C"/>
    <w:rsid w:val="00155E0B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4185"/>
    <w:rsid w:val="00175EE8"/>
    <w:rsid w:val="00176CDE"/>
    <w:rsid w:val="00180132"/>
    <w:rsid w:val="0018517D"/>
    <w:rsid w:val="00192CC9"/>
    <w:rsid w:val="001962F3"/>
    <w:rsid w:val="0019685B"/>
    <w:rsid w:val="00197C93"/>
    <w:rsid w:val="001A0681"/>
    <w:rsid w:val="001A45AE"/>
    <w:rsid w:val="001A6BCD"/>
    <w:rsid w:val="001A6DBE"/>
    <w:rsid w:val="001B31F3"/>
    <w:rsid w:val="001B64C8"/>
    <w:rsid w:val="001B7CF4"/>
    <w:rsid w:val="001C290C"/>
    <w:rsid w:val="001C61D8"/>
    <w:rsid w:val="001D595A"/>
    <w:rsid w:val="001E0CB7"/>
    <w:rsid w:val="001E2070"/>
    <w:rsid w:val="001E57D8"/>
    <w:rsid w:val="001F13B0"/>
    <w:rsid w:val="001F1B80"/>
    <w:rsid w:val="001F5592"/>
    <w:rsid w:val="001F6943"/>
    <w:rsid w:val="0020381D"/>
    <w:rsid w:val="00203DD1"/>
    <w:rsid w:val="002068D3"/>
    <w:rsid w:val="00210186"/>
    <w:rsid w:val="00211B4E"/>
    <w:rsid w:val="00215519"/>
    <w:rsid w:val="00221391"/>
    <w:rsid w:val="00223F7A"/>
    <w:rsid w:val="00225159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6448A"/>
    <w:rsid w:val="00266738"/>
    <w:rsid w:val="00270572"/>
    <w:rsid w:val="002705F9"/>
    <w:rsid w:val="00271721"/>
    <w:rsid w:val="0027433B"/>
    <w:rsid w:val="002744B6"/>
    <w:rsid w:val="0028027C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6AB2"/>
    <w:rsid w:val="002B44A1"/>
    <w:rsid w:val="002B5EEA"/>
    <w:rsid w:val="002D0980"/>
    <w:rsid w:val="002D7736"/>
    <w:rsid w:val="002E2506"/>
    <w:rsid w:val="002E2626"/>
    <w:rsid w:val="00303197"/>
    <w:rsid w:val="0031365C"/>
    <w:rsid w:val="00314177"/>
    <w:rsid w:val="00326BB0"/>
    <w:rsid w:val="003328CF"/>
    <w:rsid w:val="00334EBB"/>
    <w:rsid w:val="00335927"/>
    <w:rsid w:val="0033665F"/>
    <w:rsid w:val="003432AB"/>
    <w:rsid w:val="0034586C"/>
    <w:rsid w:val="003471ED"/>
    <w:rsid w:val="00347F3F"/>
    <w:rsid w:val="003515B8"/>
    <w:rsid w:val="00351993"/>
    <w:rsid w:val="003522F0"/>
    <w:rsid w:val="0036055C"/>
    <w:rsid w:val="003723D3"/>
    <w:rsid w:val="003764DF"/>
    <w:rsid w:val="0037777B"/>
    <w:rsid w:val="0037796D"/>
    <w:rsid w:val="00386AE1"/>
    <w:rsid w:val="00387868"/>
    <w:rsid w:val="00391E8D"/>
    <w:rsid w:val="003921A5"/>
    <w:rsid w:val="003A00BA"/>
    <w:rsid w:val="003A1259"/>
    <w:rsid w:val="003A13D2"/>
    <w:rsid w:val="003A4EBF"/>
    <w:rsid w:val="003A743E"/>
    <w:rsid w:val="003A7443"/>
    <w:rsid w:val="003A78EE"/>
    <w:rsid w:val="003B35CE"/>
    <w:rsid w:val="003B6FDC"/>
    <w:rsid w:val="003C129A"/>
    <w:rsid w:val="003C2B77"/>
    <w:rsid w:val="003C41A1"/>
    <w:rsid w:val="003D0D36"/>
    <w:rsid w:val="003D26B7"/>
    <w:rsid w:val="003E0796"/>
    <w:rsid w:val="003E2AB2"/>
    <w:rsid w:val="003F086A"/>
    <w:rsid w:val="004011B4"/>
    <w:rsid w:val="00403386"/>
    <w:rsid w:val="004036FD"/>
    <w:rsid w:val="004117AE"/>
    <w:rsid w:val="0041287A"/>
    <w:rsid w:val="00424647"/>
    <w:rsid w:val="00427B3D"/>
    <w:rsid w:val="00430EBB"/>
    <w:rsid w:val="00431CAE"/>
    <w:rsid w:val="00444BC6"/>
    <w:rsid w:val="0044516C"/>
    <w:rsid w:val="004568B1"/>
    <w:rsid w:val="00461463"/>
    <w:rsid w:val="00465256"/>
    <w:rsid w:val="0046553F"/>
    <w:rsid w:val="004711C7"/>
    <w:rsid w:val="00471E71"/>
    <w:rsid w:val="00472A01"/>
    <w:rsid w:val="0048010B"/>
    <w:rsid w:val="00481479"/>
    <w:rsid w:val="00484B0D"/>
    <w:rsid w:val="00484C32"/>
    <w:rsid w:val="00487836"/>
    <w:rsid w:val="00487860"/>
    <w:rsid w:val="00487A69"/>
    <w:rsid w:val="00487BB7"/>
    <w:rsid w:val="00492AC0"/>
    <w:rsid w:val="00493754"/>
    <w:rsid w:val="00494D60"/>
    <w:rsid w:val="004A120F"/>
    <w:rsid w:val="004A25DE"/>
    <w:rsid w:val="004A3EF3"/>
    <w:rsid w:val="004A704F"/>
    <w:rsid w:val="004A7AFC"/>
    <w:rsid w:val="004B06C0"/>
    <w:rsid w:val="004B33F1"/>
    <w:rsid w:val="004B66DF"/>
    <w:rsid w:val="004C1BD2"/>
    <w:rsid w:val="004C7D5C"/>
    <w:rsid w:val="004D1CE0"/>
    <w:rsid w:val="004D4BCF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6BBE"/>
    <w:rsid w:val="00506E31"/>
    <w:rsid w:val="005130E9"/>
    <w:rsid w:val="00513F1F"/>
    <w:rsid w:val="005141E2"/>
    <w:rsid w:val="00527A50"/>
    <w:rsid w:val="005311BA"/>
    <w:rsid w:val="005325F6"/>
    <w:rsid w:val="00532DA7"/>
    <w:rsid w:val="00535144"/>
    <w:rsid w:val="00535DF2"/>
    <w:rsid w:val="00537385"/>
    <w:rsid w:val="005402EB"/>
    <w:rsid w:val="00544DBC"/>
    <w:rsid w:val="00546A7A"/>
    <w:rsid w:val="005476F6"/>
    <w:rsid w:val="00552B1F"/>
    <w:rsid w:val="00554662"/>
    <w:rsid w:val="00557A2C"/>
    <w:rsid w:val="005614BD"/>
    <w:rsid w:val="00564756"/>
    <w:rsid w:val="00570A46"/>
    <w:rsid w:val="00570E10"/>
    <w:rsid w:val="00574517"/>
    <w:rsid w:val="00575B29"/>
    <w:rsid w:val="0057749B"/>
    <w:rsid w:val="00580969"/>
    <w:rsid w:val="00581616"/>
    <w:rsid w:val="00582BB8"/>
    <w:rsid w:val="00586627"/>
    <w:rsid w:val="00592560"/>
    <w:rsid w:val="00593B94"/>
    <w:rsid w:val="00594245"/>
    <w:rsid w:val="005A4C29"/>
    <w:rsid w:val="005A6498"/>
    <w:rsid w:val="005A6ED5"/>
    <w:rsid w:val="005A7098"/>
    <w:rsid w:val="005B3633"/>
    <w:rsid w:val="005C0CBC"/>
    <w:rsid w:val="005E1AF4"/>
    <w:rsid w:val="005E41A8"/>
    <w:rsid w:val="005E4B6F"/>
    <w:rsid w:val="005E63A7"/>
    <w:rsid w:val="005F1E09"/>
    <w:rsid w:val="005F36B6"/>
    <w:rsid w:val="005F6DB9"/>
    <w:rsid w:val="005F717C"/>
    <w:rsid w:val="005F7990"/>
    <w:rsid w:val="0060425C"/>
    <w:rsid w:val="006121EC"/>
    <w:rsid w:val="006135DF"/>
    <w:rsid w:val="00613E69"/>
    <w:rsid w:val="00616D24"/>
    <w:rsid w:val="00617DC7"/>
    <w:rsid w:val="0062229F"/>
    <w:rsid w:val="00622667"/>
    <w:rsid w:val="00634967"/>
    <w:rsid w:val="006419CE"/>
    <w:rsid w:val="00644D8E"/>
    <w:rsid w:val="00651074"/>
    <w:rsid w:val="00655EF8"/>
    <w:rsid w:val="00661910"/>
    <w:rsid w:val="006649B5"/>
    <w:rsid w:val="006657F0"/>
    <w:rsid w:val="006666B7"/>
    <w:rsid w:val="00666C0A"/>
    <w:rsid w:val="0067017A"/>
    <w:rsid w:val="0067035D"/>
    <w:rsid w:val="00675497"/>
    <w:rsid w:val="00675E9D"/>
    <w:rsid w:val="0067754B"/>
    <w:rsid w:val="00677BD2"/>
    <w:rsid w:val="00681B66"/>
    <w:rsid w:val="00683DEF"/>
    <w:rsid w:val="00684A58"/>
    <w:rsid w:val="0068677D"/>
    <w:rsid w:val="0069089C"/>
    <w:rsid w:val="0069401B"/>
    <w:rsid w:val="00696E92"/>
    <w:rsid w:val="006A5434"/>
    <w:rsid w:val="006B21F1"/>
    <w:rsid w:val="006C63A9"/>
    <w:rsid w:val="006D12F2"/>
    <w:rsid w:val="006D6752"/>
    <w:rsid w:val="006D7158"/>
    <w:rsid w:val="006E4FE7"/>
    <w:rsid w:val="006E7FB6"/>
    <w:rsid w:val="006F15D9"/>
    <w:rsid w:val="006F1E3B"/>
    <w:rsid w:val="00701537"/>
    <w:rsid w:val="0070278B"/>
    <w:rsid w:val="00704D69"/>
    <w:rsid w:val="007073CF"/>
    <w:rsid w:val="007105D8"/>
    <w:rsid w:val="00717782"/>
    <w:rsid w:val="007200A6"/>
    <w:rsid w:val="007235CD"/>
    <w:rsid w:val="00723BBB"/>
    <w:rsid w:val="00731735"/>
    <w:rsid w:val="00732427"/>
    <w:rsid w:val="00732E8D"/>
    <w:rsid w:val="00733A3B"/>
    <w:rsid w:val="00737082"/>
    <w:rsid w:val="00740C14"/>
    <w:rsid w:val="00741319"/>
    <w:rsid w:val="0074225A"/>
    <w:rsid w:val="00744D2C"/>
    <w:rsid w:val="00751617"/>
    <w:rsid w:val="00752958"/>
    <w:rsid w:val="00753EF3"/>
    <w:rsid w:val="0075406B"/>
    <w:rsid w:val="007556B3"/>
    <w:rsid w:val="0075700B"/>
    <w:rsid w:val="00762230"/>
    <w:rsid w:val="00764F5F"/>
    <w:rsid w:val="00765539"/>
    <w:rsid w:val="007657BE"/>
    <w:rsid w:val="00766457"/>
    <w:rsid w:val="00770E2D"/>
    <w:rsid w:val="00772084"/>
    <w:rsid w:val="00772DDB"/>
    <w:rsid w:val="00774ECF"/>
    <w:rsid w:val="00775373"/>
    <w:rsid w:val="0078154B"/>
    <w:rsid w:val="007847BD"/>
    <w:rsid w:val="00785950"/>
    <w:rsid w:val="0078666A"/>
    <w:rsid w:val="007919A7"/>
    <w:rsid w:val="0079289D"/>
    <w:rsid w:val="00793EC1"/>
    <w:rsid w:val="00796969"/>
    <w:rsid w:val="007978C0"/>
    <w:rsid w:val="00797D48"/>
    <w:rsid w:val="007A1947"/>
    <w:rsid w:val="007A1EF8"/>
    <w:rsid w:val="007A3237"/>
    <w:rsid w:val="007A3B62"/>
    <w:rsid w:val="007A63C6"/>
    <w:rsid w:val="007B1114"/>
    <w:rsid w:val="007B2FDF"/>
    <w:rsid w:val="007B5E46"/>
    <w:rsid w:val="007B6250"/>
    <w:rsid w:val="007C0688"/>
    <w:rsid w:val="007C18B4"/>
    <w:rsid w:val="007C272A"/>
    <w:rsid w:val="007C5693"/>
    <w:rsid w:val="007C591A"/>
    <w:rsid w:val="007D1D50"/>
    <w:rsid w:val="007D6A81"/>
    <w:rsid w:val="007E183A"/>
    <w:rsid w:val="007E227D"/>
    <w:rsid w:val="007E56EB"/>
    <w:rsid w:val="007E7005"/>
    <w:rsid w:val="007F1CA7"/>
    <w:rsid w:val="007F1ECD"/>
    <w:rsid w:val="007F22F6"/>
    <w:rsid w:val="007F35D3"/>
    <w:rsid w:val="007F4061"/>
    <w:rsid w:val="007F5CAC"/>
    <w:rsid w:val="00800157"/>
    <w:rsid w:val="008010BF"/>
    <w:rsid w:val="00804DA4"/>
    <w:rsid w:val="008058F7"/>
    <w:rsid w:val="008107CB"/>
    <w:rsid w:val="00821A6E"/>
    <w:rsid w:val="00826DB8"/>
    <w:rsid w:val="00831D7E"/>
    <w:rsid w:val="00834337"/>
    <w:rsid w:val="00841164"/>
    <w:rsid w:val="00851755"/>
    <w:rsid w:val="00851A99"/>
    <w:rsid w:val="00861A2C"/>
    <w:rsid w:val="00864020"/>
    <w:rsid w:val="00867DC2"/>
    <w:rsid w:val="008768DD"/>
    <w:rsid w:val="00877BBA"/>
    <w:rsid w:val="008802C3"/>
    <w:rsid w:val="00881862"/>
    <w:rsid w:val="0088213B"/>
    <w:rsid w:val="008821B5"/>
    <w:rsid w:val="00883DBF"/>
    <w:rsid w:val="00885CF4"/>
    <w:rsid w:val="0088742D"/>
    <w:rsid w:val="0089527B"/>
    <w:rsid w:val="008A0355"/>
    <w:rsid w:val="008A2660"/>
    <w:rsid w:val="008A7BF1"/>
    <w:rsid w:val="008C3577"/>
    <w:rsid w:val="008C6817"/>
    <w:rsid w:val="008F0D35"/>
    <w:rsid w:val="008F1D5C"/>
    <w:rsid w:val="008F257B"/>
    <w:rsid w:val="00900790"/>
    <w:rsid w:val="00901C19"/>
    <w:rsid w:val="0090359B"/>
    <w:rsid w:val="0090471A"/>
    <w:rsid w:val="0091794F"/>
    <w:rsid w:val="009214FA"/>
    <w:rsid w:val="00923695"/>
    <w:rsid w:val="009332D0"/>
    <w:rsid w:val="00934373"/>
    <w:rsid w:val="00934498"/>
    <w:rsid w:val="00940E8C"/>
    <w:rsid w:val="009454A1"/>
    <w:rsid w:val="00946980"/>
    <w:rsid w:val="009508C4"/>
    <w:rsid w:val="00951486"/>
    <w:rsid w:val="009534FD"/>
    <w:rsid w:val="00953BC4"/>
    <w:rsid w:val="00955E55"/>
    <w:rsid w:val="00960C53"/>
    <w:rsid w:val="009619FA"/>
    <w:rsid w:val="00965760"/>
    <w:rsid w:val="00971196"/>
    <w:rsid w:val="0097400E"/>
    <w:rsid w:val="00976060"/>
    <w:rsid w:val="00983535"/>
    <w:rsid w:val="00986F13"/>
    <w:rsid w:val="009927B9"/>
    <w:rsid w:val="0099457D"/>
    <w:rsid w:val="009A3CD8"/>
    <w:rsid w:val="009B5CF3"/>
    <w:rsid w:val="009C3AC4"/>
    <w:rsid w:val="009D0019"/>
    <w:rsid w:val="009D148E"/>
    <w:rsid w:val="009D3453"/>
    <w:rsid w:val="009D5537"/>
    <w:rsid w:val="009D581C"/>
    <w:rsid w:val="009D6170"/>
    <w:rsid w:val="009E3567"/>
    <w:rsid w:val="009F103E"/>
    <w:rsid w:val="009F61E8"/>
    <w:rsid w:val="009F6748"/>
    <w:rsid w:val="009F704B"/>
    <w:rsid w:val="00A0324C"/>
    <w:rsid w:val="00A11B0D"/>
    <w:rsid w:val="00A13369"/>
    <w:rsid w:val="00A13D12"/>
    <w:rsid w:val="00A228F2"/>
    <w:rsid w:val="00A25237"/>
    <w:rsid w:val="00A31072"/>
    <w:rsid w:val="00A32139"/>
    <w:rsid w:val="00A34460"/>
    <w:rsid w:val="00A372F3"/>
    <w:rsid w:val="00A43598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3CC7"/>
    <w:rsid w:val="00AB52B1"/>
    <w:rsid w:val="00AB6DA9"/>
    <w:rsid w:val="00AC05F8"/>
    <w:rsid w:val="00AC1F56"/>
    <w:rsid w:val="00AC2FD5"/>
    <w:rsid w:val="00AC446A"/>
    <w:rsid w:val="00AC4865"/>
    <w:rsid w:val="00AD1C0C"/>
    <w:rsid w:val="00AD41EE"/>
    <w:rsid w:val="00AD5BBA"/>
    <w:rsid w:val="00AD6FEE"/>
    <w:rsid w:val="00AE1C7E"/>
    <w:rsid w:val="00AE3AD5"/>
    <w:rsid w:val="00AE4C38"/>
    <w:rsid w:val="00AE5A04"/>
    <w:rsid w:val="00AF3EAA"/>
    <w:rsid w:val="00AF604C"/>
    <w:rsid w:val="00AF654A"/>
    <w:rsid w:val="00AF6817"/>
    <w:rsid w:val="00B07495"/>
    <w:rsid w:val="00B10766"/>
    <w:rsid w:val="00B12912"/>
    <w:rsid w:val="00B12FE1"/>
    <w:rsid w:val="00B1392B"/>
    <w:rsid w:val="00B13C5A"/>
    <w:rsid w:val="00B14B71"/>
    <w:rsid w:val="00B1764A"/>
    <w:rsid w:val="00B206C2"/>
    <w:rsid w:val="00B207C0"/>
    <w:rsid w:val="00B25279"/>
    <w:rsid w:val="00B26BE5"/>
    <w:rsid w:val="00B34F04"/>
    <w:rsid w:val="00B35C9C"/>
    <w:rsid w:val="00B37FD8"/>
    <w:rsid w:val="00B4109B"/>
    <w:rsid w:val="00B461E9"/>
    <w:rsid w:val="00B46EF4"/>
    <w:rsid w:val="00B501CE"/>
    <w:rsid w:val="00B518E8"/>
    <w:rsid w:val="00B57C00"/>
    <w:rsid w:val="00B70908"/>
    <w:rsid w:val="00B762FB"/>
    <w:rsid w:val="00B80932"/>
    <w:rsid w:val="00B82FCB"/>
    <w:rsid w:val="00B92D86"/>
    <w:rsid w:val="00B94C7C"/>
    <w:rsid w:val="00BA75E7"/>
    <w:rsid w:val="00BB00DB"/>
    <w:rsid w:val="00BB1FC6"/>
    <w:rsid w:val="00BB43DD"/>
    <w:rsid w:val="00BB5B92"/>
    <w:rsid w:val="00BC1ADB"/>
    <w:rsid w:val="00BC2834"/>
    <w:rsid w:val="00BC4795"/>
    <w:rsid w:val="00BC5C56"/>
    <w:rsid w:val="00BD0CEB"/>
    <w:rsid w:val="00BD1B8D"/>
    <w:rsid w:val="00BE01AE"/>
    <w:rsid w:val="00BE21C2"/>
    <w:rsid w:val="00BE22A5"/>
    <w:rsid w:val="00BE29C5"/>
    <w:rsid w:val="00BE33CB"/>
    <w:rsid w:val="00BE7B95"/>
    <w:rsid w:val="00BF3443"/>
    <w:rsid w:val="00BF3C94"/>
    <w:rsid w:val="00BF46B5"/>
    <w:rsid w:val="00BF4A78"/>
    <w:rsid w:val="00BF532A"/>
    <w:rsid w:val="00C003AA"/>
    <w:rsid w:val="00C02B7B"/>
    <w:rsid w:val="00C032DB"/>
    <w:rsid w:val="00C03B76"/>
    <w:rsid w:val="00C0431B"/>
    <w:rsid w:val="00C04D05"/>
    <w:rsid w:val="00C12774"/>
    <w:rsid w:val="00C12E25"/>
    <w:rsid w:val="00C13244"/>
    <w:rsid w:val="00C13690"/>
    <w:rsid w:val="00C136BF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770C"/>
    <w:rsid w:val="00C506B3"/>
    <w:rsid w:val="00C52D7E"/>
    <w:rsid w:val="00C54679"/>
    <w:rsid w:val="00C61E16"/>
    <w:rsid w:val="00C72D3B"/>
    <w:rsid w:val="00C77D7E"/>
    <w:rsid w:val="00C83715"/>
    <w:rsid w:val="00C9382B"/>
    <w:rsid w:val="00C976B1"/>
    <w:rsid w:val="00CA1237"/>
    <w:rsid w:val="00CA152B"/>
    <w:rsid w:val="00CA2221"/>
    <w:rsid w:val="00CA4D65"/>
    <w:rsid w:val="00CA539A"/>
    <w:rsid w:val="00CB0BDF"/>
    <w:rsid w:val="00CB11C8"/>
    <w:rsid w:val="00CB5760"/>
    <w:rsid w:val="00CB5E6D"/>
    <w:rsid w:val="00CC3FB2"/>
    <w:rsid w:val="00CD7752"/>
    <w:rsid w:val="00CE0914"/>
    <w:rsid w:val="00CE2469"/>
    <w:rsid w:val="00CE2903"/>
    <w:rsid w:val="00CF2075"/>
    <w:rsid w:val="00CF397F"/>
    <w:rsid w:val="00CF582A"/>
    <w:rsid w:val="00CF5A0D"/>
    <w:rsid w:val="00D019BD"/>
    <w:rsid w:val="00D0619B"/>
    <w:rsid w:val="00D0752B"/>
    <w:rsid w:val="00D12A75"/>
    <w:rsid w:val="00D15516"/>
    <w:rsid w:val="00D1637E"/>
    <w:rsid w:val="00D16897"/>
    <w:rsid w:val="00D16CE1"/>
    <w:rsid w:val="00D25420"/>
    <w:rsid w:val="00D26930"/>
    <w:rsid w:val="00D31EF1"/>
    <w:rsid w:val="00D36777"/>
    <w:rsid w:val="00D36AE3"/>
    <w:rsid w:val="00D37B34"/>
    <w:rsid w:val="00D414F5"/>
    <w:rsid w:val="00D41FF6"/>
    <w:rsid w:val="00D50AFD"/>
    <w:rsid w:val="00D51152"/>
    <w:rsid w:val="00D54653"/>
    <w:rsid w:val="00D57E3B"/>
    <w:rsid w:val="00D62434"/>
    <w:rsid w:val="00D66DC0"/>
    <w:rsid w:val="00D674C6"/>
    <w:rsid w:val="00D71A88"/>
    <w:rsid w:val="00D75BE1"/>
    <w:rsid w:val="00D90B37"/>
    <w:rsid w:val="00D91FD9"/>
    <w:rsid w:val="00D95947"/>
    <w:rsid w:val="00DA1668"/>
    <w:rsid w:val="00DA2330"/>
    <w:rsid w:val="00DA5E9F"/>
    <w:rsid w:val="00DB0DB8"/>
    <w:rsid w:val="00DB112F"/>
    <w:rsid w:val="00DB2D1A"/>
    <w:rsid w:val="00DC0EFB"/>
    <w:rsid w:val="00DC6BE8"/>
    <w:rsid w:val="00DC7120"/>
    <w:rsid w:val="00DC732C"/>
    <w:rsid w:val="00DD46B2"/>
    <w:rsid w:val="00DD75AC"/>
    <w:rsid w:val="00DE2A47"/>
    <w:rsid w:val="00DE6FC7"/>
    <w:rsid w:val="00DF339A"/>
    <w:rsid w:val="00DF7CB9"/>
    <w:rsid w:val="00E03BF3"/>
    <w:rsid w:val="00E060F3"/>
    <w:rsid w:val="00E1799F"/>
    <w:rsid w:val="00E17A87"/>
    <w:rsid w:val="00E23DB5"/>
    <w:rsid w:val="00E31FC7"/>
    <w:rsid w:val="00E323FE"/>
    <w:rsid w:val="00E34981"/>
    <w:rsid w:val="00E40070"/>
    <w:rsid w:val="00E41F99"/>
    <w:rsid w:val="00E422BE"/>
    <w:rsid w:val="00E45B7C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A7235"/>
    <w:rsid w:val="00EB0463"/>
    <w:rsid w:val="00EB0635"/>
    <w:rsid w:val="00EB2990"/>
    <w:rsid w:val="00EB2CDC"/>
    <w:rsid w:val="00EB3A2B"/>
    <w:rsid w:val="00EB40BF"/>
    <w:rsid w:val="00EB6972"/>
    <w:rsid w:val="00EC4F46"/>
    <w:rsid w:val="00ED17C8"/>
    <w:rsid w:val="00EE2E2A"/>
    <w:rsid w:val="00EE49EF"/>
    <w:rsid w:val="00EE602E"/>
    <w:rsid w:val="00EE7308"/>
    <w:rsid w:val="00EF0C69"/>
    <w:rsid w:val="00EF374C"/>
    <w:rsid w:val="00EF6944"/>
    <w:rsid w:val="00EF7415"/>
    <w:rsid w:val="00F00429"/>
    <w:rsid w:val="00F01039"/>
    <w:rsid w:val="00F02D22"/>
    <w:rsid w:val="00F06433"/>
    <w:rsid w:val="00F11073"/>
    <w:rsid w:val="00F11108"/>
    <w:rsid w:val="00F15007"/>
    <w:rsid w:val="00F22416"/>
    <w:rsid w:val="00F225BF"/>
    <w:rsid w:val="00F24A3E"/>
    <w:rsid w:val="00F24B4E"/>
    <w:rsid w:val="00F25DAC"/>
    <w:rsid w:val="00F25E1F"/>
    <w:rsid w:val="00F2613C"/>
    <w:rsid w:val="00F31C3F"/>
    <w:rsid w:val="00F36784"/>
    <w:rsid w:val="00F4097F"/>
    <w:rsid w:val="00F42F31"/>
    <w:rsid w:val="00F4525D"/>
    <w:rsid w:val="00F45B1D"/>
    <w:rsid w:val="00F465C9"/>
    <w:rsid w:val="00F604C3"/>
    <w:rsid w:val="00F643DB"/>
    <w:rsid w:val="00F71DE8"/>
    <w:rsid w:val="00F728E1"/>
    <w:rsid w:val="00F7461D"/>
    <w:rsid w:val="00F75A8B"/>
    <w:rsid w:val="00F76325"/>
    <w:rsid w:val="00F77B01"/>
    <w:rsid w:val="00F85A92"/>
    <w:rsid w:val="00F85B37"/>
    <w:rsid w:val="00F910CD"/>
    <w:rsid w:val="00F918CA"/>
    <w:rsid w:val="00F91B70"/>
    <w:rsid w:val="00F94CDD"/>
    <w:rsid w:val="00FA0164"/>
    <w:rsid w:val="00FA1987"/>
    <w:rsid w:val="00FA2F31"/>
    <w:rsid w:val="00FC0416"/>
    <w:rsid w:val="00FD164F"/>
    <w:rsid w:val="00FD2EE5"/>
    <w:rsid w:val="00FD3245"/>
    <w:rsid w:val="00FD4B14"/>
    <w:rsid w:val="00FD6787"/>
    <w:rsid w:val="00FE059E"/>
    <w:rsid w:val="00FE1CD8"/>
    <w:rsid w:val="00FE2CF3"/>
    <w:rsid w:val="00FE2F58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92F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footnote text"/>
    <w:basedOn w:val="a"/>
    <w:link w:val="ad"/>
    <w:uiPriority w:val="99"/>
    <w:semiHidden/>
    <w:unhideWhenUsed/>
    <w:rsid w:val="004011B4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4011B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011B4"/>
    <w:rPr>
      <w:vertAlign w:val="superscript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1A45A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ітки Знак"/>
    <w:basedOn w:val="a8"/>
    <w:link w:val="af"/>
    <w:uiPriority w:val="99"/>
    <w:semiHidden/>
    <w:rsid w:val="001A45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43F0-E31B-44DA-AA3A-44F4A60A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5291</Words>
  <Characters>3016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2019-08-12T11:27:00Z</cp:lastPrinted>
  <dcterms:created xsi:type="dcterms:W3CDTF">2021-01-28T23:17:00Z</dcterms:created>
  <dcterms:modified xsi:type="dcterms:W3CDTF">2021-01-28T23:17:00Z</dcterms:modified>
</cp:coreProperties>
</file>