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lastRenderedPageBreak/>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lastRenderedPageBreak/>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w:t>
      </w:r>
      <w:r w:rsidRPr="005E2A44">
        <w:rPr>
          <w:rFonts w:ascii="Times New Roman" w:eastAsia="Times New Roman" w:hAnsi="Times New Roman" w:cs="Times New Roman"/>
          <w:sz w:val="28"/>
          <w:szCs w:val="28"/>
          <w:lang w:eastAsia="uk-UA"/>
        </w:rPr>
        <w:lastRenderedPageBreak/>
        <w:t xml:space="preserve">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w:t>
      </w:r>
      <w:r w:rsidR="00BE57EA" w:rsidRPr="00BE57EA">
        <w:rPr>
          <w:rFonts w:ascii="Times New Roman" w:eastAsia="Times New Roman" w:hAnsi="Times New Roman" w:cs="Times New Roman"/>
          <w:sz w:val="28"/>
          <w:szCs w:val="28"/>
          <w:lang w:eastAsia="uk-UA"/>
        </w:rPr>
        <w:lastRenderedPageBreak/>
        <w:t>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bookmarkStart w:id="0" w:name="_GoBack"/>
      <w:bookmarkEnd w:id="0"/>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lastRenderedPageBreak/>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6DB8"/>
    <w:rsid w:val="00831344"/>
    <w:rsid w:val="00834337"/>
    <w:rsid w:val="00841164"/>
    <w:rsid w:val="00851755"/>
    <w:rsid w:val="00851A99"/>
    <w:rsid w:val="00852C87"/>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E1CBC"/>
    <w:rsid w:val="008F257B"/>
    <w:rsid w:val="00900790"/>
    <w:rsid w:val="00901C19"/>
    <w:rsid w:val="00914DEA"/>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579D"/>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11C5"/>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1FEF-2526-4560-B565-0AD85BB6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43122</Words>
  <Characters>24581</Characters>
  <Application>Microsoft Office Word</Application>
  <DocSecurity>0</DocSecurity>
  <Lines>204</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Березний Максим Михайлович</cp:lastModifiedBy>
  <cp:revision>7</cp:revision>
  <cp:lastPrinted>2018-01-04T08:06:00Z</cp:lastPrinted>
  <dcterms:created xsi:type="dcterms:W3CDTF">2021-12-13T07:31:00Z</dcterms:created>
  <dcterms:modified xsi:type="dcterms:W3CDTF">2023-09-29T11:52:00Z</dcterms:modified>
</cp:coreProperties>
</file>