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D53" w:rsidRPr="001F4D50" w:rsidRDefault="00996DE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bookmarkStart w:id="0" w:name="_GoBack"/>
      <w:bookmarkEnd w:id="0"/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Правила та особливості формування</w:t>
      </w:r>
    </w:p>
    <w:p w:rsidR="006F3D53" w:rsidRPr="001F4D50" w:rsidRDefault="00996DE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показників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A7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J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00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1,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A7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J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00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2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, A7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J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00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3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, A7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J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00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4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, A7J005,</w:t>
      </w:r>
      <w:r w:rsidR="005B69C2"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 xml:space="preserve">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A7J006, A7J007, A7J008, A7J009, A7J0010, A7J0011,</w:t>
      </w:r>
    </w:p>
    <w:p w:rsidR="006F3D53" w:rsidRPr="001F4D50" w:rsidRDefault="00996DE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що подаються у звітному файлі 7JX “Дані про стягнуте майно”.</w:t>
      </w:r>
    </w:p>
    <w:p w:rsidR="006F3D53" w:rsidRPr="001F4D50" w:rsidRDefault="006F3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Показники </w:t>
      </w:r>
      <w:proofErr w:type="spellStart"/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файла</w:t>
      </w:r>
      <w:proofErr w:type="spellEnd"/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7JX розроблені відповідно до вимог частини третьої статті 55 та частини першої статті 57 Закону України “Про Національний банк України” і частин першої − третьої статті 69 Закону України “Про банки і банківську діяльність”, Постанови № 97 від 18.07.2019 “Про затвердження Положення про організацію процесу управління проблемними активами в банках України”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та з урахуванням шаблонів таблиць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uk-UA"/>
        </w:rPr>
        <w:t>FIN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REP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з метою отримання інформації, необхідної для оцінки та контролю за рівнем та обсягом стягнутого майна банку,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нагляду.</w:t>
      </w:r>
    </w:p>
    <w:p w:rsidR="00C74A16" w:rsidRPr="001F4D50" w:rsidRDefault="00996DE7" w:rsidP="00C74A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У файлі статистичної звітності 7JX “Дані про стягнуте майно” зазначається інформація щодо стягнутого майна, яке отримано банком у власність, планова зміна обсягу стягнутого майна за квартал та планова зміна обсягу стягнутого майна за поточний рік.</w:t>
      </w:r>
      <w:r w:rsidR="00C74A16"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Зміна обсягу стягнутого майна визначається як різниця залишків на рахунках банків відповідно до нормативно-правових документів Національного банку України з бухгалтерського обліку на звітні дати. </w:t>
      </w:r>
    </w:p>
    <w:p w:rsidR="006F3D53" w:rsidRPr="001F4D50" w:rsidRDefault="00C74A16" w:rsidP="00C74A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Термін “стягнуте майно” застосовується у значенні, встановленому у пункті 4 Положення про організацію процесу управління проблемними активами в банках України.</w:t>
      </w:r>
    </w:p>
    <w:p w:rsidR="006F3D53" w:rsidRPr="001F4D50" w:rsidRDefault="006F3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C74A16" w:rsidRPr="001F4D50" w:rsidRDefault="00C74A1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6F3D53" w:rsidRPr="001F4D50" w:rsidRDefault="00996DE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Опис параметрів </w:t>
      </w:r>
      <w:proofErr w:type="spellStart"/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показників</w:t>
      </w:r>
      <w:proofErr w:type="spellEnd"/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 xml:space="preserve"> A7J001, A7J002, A7J003, A7J004, A7J005, A7J006, A7J007, A7J008, A7J009, A7J0010, A7J0011</w:t>
      </w:r>
    </w:p>
    <w:p w:rsidR="006F3D53" w:rsidRPr="001F4D50" w:rsidRDefault="006F3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Параметр F136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− код майна, отриманого у власність в результаті стягнення (довідник F136).</w:t>
      </w:r>
    </w:p>
    <w:p w:rsidR="006F3D53" w:rsidRPr="001F4D50" w:rsidRDefault="006F3D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Параметр F138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− код фактору щодо зміни обсягу стягнутого майна (довідник F138).</w:t>
      </w:r>
    </w:p>
    <w:p w:rsidR="006F3D53" w:rsidRPr="001F4D50" w:rsidRDefault="006F3D53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Параметр S330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– код строку перебування стягнутого майна у власності (довідник S330).</w:t>
      </w:r>
    </w:p>
    <w:p w:rsidR="006F3D53" w:rsidRPr="001F4D50" w:rsidRDefault="006F3D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</w:pPr>
    </w:p>
    <w:p w:rsidR="00C74A16" w:rsidRPr="001F4D50" w:rsidRDefault="00C74A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C74A16" w:rsidRPr="001F4D50" w:rsidRDefault="00C74A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C74A16" w:rsidRPr="001F4D50" w:rsidRDefault="00C74A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C74A16" w:rsidRPr="001F4D50" w:rsidRDefault="00C74A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lastRenderedPageBreak/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7J001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="008A003A"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С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тягнуте майно, яке утримується для продажу та обліковується за балансовим рахунком 3408, за яким змінено призначення внаслідок </w:t>
      </w:r>
      <w:proofErr w:type="spellStart"/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рекласифікації</w:t>
      </w:r>
      <w:proofErr w:type="spellEnd"/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після первісного визнання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”.</w:t>
      </w:r>
    </w:p>
    <w:p w:rsidR="006F3D53" w:rsidRPr="001F4D50" w:rsidRDefault="006F3D5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Показник з метрикою T070 –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зазначається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 </w:t>
      </w:r>
      <w:r w:rsidR="00A655F8"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вартість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стягнутого майна, яке утримується для продажу та обліковується за балансовим рахунком 3408, за яким змінено призначення внаслідок </w:t>
      </w:r>
      <w:proofErr w:type="spellStart"/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рекласифікації</w:t>
      </w:r>
      <w:proofErr w:type="spellEnd"/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 після первісного визнання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.</w:t>
      </w:r>
    </w:p>
    <w:p w:rsidR="006F3D53" w:rsidRPr="001F4D50" w:rsidRDefault="006F3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6F3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7J002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="008A003A"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С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тягнуте майно, яке утримується для продажу та обліковується за балансовим рахунком 3408, за яким не змінено призначення після первісного визнання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”.</w:t>
      </w:r>
    </w:p>
    <w:p w:rsidR="006F3D53" w:rsidRPr="001F4D50" w:rsidRDefault="006F3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Показник з метрикою T070 –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зазначається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 </w:t>
      </w:r>
      <w:r w:rsidR="00A655F8"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вартість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стягнутого майна, яке утримується для продажу та обліковується за балансовим рахунком 3408, за яким не змінено призначення внаслідок </w:t>
      </w:r>
      <w:proofErr w:type="spellStart"/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рекласифікації</w:t>
      </w:r>
      <w:proofErr w:type="spellEnd"/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 після первісного визнання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.</w:t>
      </w:r>
    </w:p>
    <w:p w:rsidR="006F3D53" w:rsidRPr="001F4D50" w:rsidRDefault="006F3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6F3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7J003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="008A003A"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С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тягнуте майно, яке утримується для продажу та обліковується за балансовим рахунком 3409, за яким змінено призначення внаслідок </w:t>
      </w:r>
      <w:proofErr w:type="spellStart"/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рекласифікації</w:t>
      </w:r>
      <w:proofErr w:type="spellEnd"/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після первісного визнання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”.</w:t>
      </w:r>
    </w:p>
    <w:p w:rsidR="006F3D53" w:rsidRPr="001F4D50" w:rsidRDefault="006F3D5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Показник з метрикою T070 –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зазначається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 </w:t>
      </w:r>
      <w:r w:rsidR="00A655F8"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вартість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стягнутого майна, яке утримується для продажу та обліковується за балансовим рахунком 3409, за яким змінено призначення внаслідок </w:t>
      </w:r>
      <w:proofErr w:type="spellStart"/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рекласифікації</w:t>
      </w:r>
      <w:proofErr w:type="spellEnd"/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 після первісного визнання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.</w:t>
      </w:r>
    </w:p>
    <w:p w:rsidR="006F3D53" w:rsidRPr="001F4D50" w:rsidRDefault="006F3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6F3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7J004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="008A003A"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С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тягнуте майно, яке утримується для продажу та обліковується за балансовим рахунком 3409, за яким не змінено призначення після первісного визнання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”.</w:t>
      </w:r>
    </w:p>
    <w:p w:rsidR="006F3D53" w:rsidRPr="001F4D50" w:rsidRDefault="006F3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Показник з метрикою T070 –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зазначається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 </w:t>
      </w:r>
      <w:r w:rsidR="00A655F8"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вартість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стягнутого майна, яке утримується для продажу та обліковується за балансовим рахунком 3409, за яким не змінено призначення внаслідок </w:t>
      </w:r>
      <w:proofErr w:type="spellStart"/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рекласифікації</w:t>
      </w:r>
      <w:proofErr w:type="spellEnd"/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 після первісного визнання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.</w:t>
      </w:r>
    </w:p>
    <w:p w:rsidR="006F3D53" w:rsidRPr="001F4D50" w:rsidRDefault="006F3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6F3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/>
        </w:rPr>
      </w:pP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7J005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="00D11C58" w:rsidRPr="00D11C5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Майно, яке перейшло у власність банку внаслідок звернення стягнення та використовується банком у поточній діяльності (необоротні активи), за яким змінено призначення внаслідок </w:t>
      </w:r>
      <w:proofErr w:type="spellStart"/>
      <w:r w:rsidR="00D11C58" w:rsidRPr="00D11C5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рекласифікації</w:t>
      </w:r>
      <w:proofErr w:type="spellEnd"/>
      <w:r w:rsidR="00D11C58" w:rsidRPr="00D11C5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після первісного визнання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”.</w:t>
      </w:r>
    </w:p>
    <w:p w:rsidR="006F3D53" w:rsidRPr="001F4D50" w:rsidRDefault="006F3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282EA4" w:rsidRDefault="0099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Показник з метрикою T070 – </w:t>
      </w:r>
      <w:r w:rsidR="00D11C58" w:rsidRPr="00D11C58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зазначається вартість майна, яке перейшло у власність банку внаслідок звернення стягнення та використовується банком у поточній діяльності (необоротні активи), за яким змінено призначення внаслідок </w:t>
      </w:r>
      <w:proofErr w:type="spellStart"/>
      <w:r w:rsidR="00D11C58" w:rsidRPr="00D11C58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lastRenderedPageBreak/>
        <w:t>рекласифікації</w:t>
      </w:r>
      <w:proofErr w:type="spellEnd"/>
      <w:r w:rsidR="00D11C58" w:rsidRPr="00D11C58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після первісного визнання, що обліковується за такими балансовими рахунками: 4300А, 4309КА, 4400А, 4409КА.</w:t>
      </w:r>
    </w:p>
    <w:p w:rsidR="00282EA4" w:rsidRPr="001F4D50" w:rsidRDefault="0028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7J006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="00D11C58" w:rsidRPr="00D11C58">
        <w:t xml:space="preserve"> </w:t>
      </w:r>
      <w:r w:rsidR="00D11C58" w:rsidRPr="00D11C5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Майно, яке перейшло у власність банку внаслідок звернення стягнення та використовується банком у поточній діяльності (необоротні активи), за яким не змінено призначення після первісного визнання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”.</w:t>
      </w:r>
    </w:p>
    <w:p w:rsidR="006F3D53" w:rsidRPr="001F4D50" w:rsidRDefault="006F3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Показник з метрикою T070 – </w:t>
      </w:r>
      <w:r w:rsidR="00D11C58" w:rsidRPr="00D11C58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зазначається вартість майна, яке перейшло у власність банку внаслідок звернення стягнення та використовується банком у поточній діяльності (необоротні активи), за яким не змінено призначення після первісного визнання, що обліковується за такими балансовими рахунками: 4300А, 4309КА, 4400А, 4409КА</w:t>
      </w:r>
    </w:p>
    <w:p w:rsidR="00A655F8" w:rsidRPr="001F4D50" w:rsidRDefault="00A65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FC1ED9" w:rsidRPr="001F4D50" w:rsidRDefault="00FC1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7J007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="008A003A"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С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тягнуте майно</w:t>
      </w:r>
      <w:r w:rsidR="00235C2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,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класифіковане як інвестиційна нерухомість, за яким змінено призначення внаслідок </w:t>
      </w:r>
      <w:proofErr w:type="spellStart"/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рекласифікації</w:t>
      </w:r>
      <w:proofErr w:type="spellEnd"/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після первісного визнання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”.</w:t>
      </w:r>
    </w:p>
    <w:p w:rsidR="006F3D53" w:rsidRPr="001F4D50" w:rsidRDefault="006F3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Показник з метрикою T070 –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зазначається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 </w:t>
      </w:r>
      <w:r w:rsidR="00A655F8"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вартість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стягнутого майна</w:t>
      </w:r>
      <w:r w:rsidR="00235C2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,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 класифікованого як інвестиційна нерухомість, за яким змінено призначення внаслідок </w:t>
      </w:r>
      <w:proofErr w:type="spellStart"/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рекласифікації</w:t>
      </w:r>
      <w:proofErr w:type="spellEnd"/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 після первісного визнання, що обліковується за такими балансовими рахунками: 4410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А, 4419А.</w:t>
      </w:r>
    </w:p>
    <w:p w:rsidR="006F3D53" w:rsidRPr="001F4D50" w:rsidRDefault="006F3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FC1ED9" w:rsidRPr="001F4D50" w:rsidRDefault="00FC1E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7J008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="008A003A"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С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тягнуте майно</w:t>
      </w:r>
      <w:r w:rsidR="00235C2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,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класифіковане як інвестиційна нерухомість, за яким не змінено призначення після первісного визнання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”.</w:t>
      </w:r>
    </w:p>
    <w:p w:rsidR="006F3D53" w:rsidRPr="001F4D50" w:rsidRDefault="006F3D53">
      <w:pPr>
        <w:pStyle w:val="ae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Показник з метрикою T070 –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зазначається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 </w:t>
      </w:r>
      <w:r w:rsidR="00A655F8"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вартість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стягнутого майна</w:t>
      </w:r>
      <w:r w:rsidR="00235C2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,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 класифікованого як інвестиційна нерухомість, за яким не змінено призначення після первісного визнання, що обліковується за такими балансовими рахунками: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4410А, 4419А.</w:t>
      </w:r>
    </w:p>
    <w:p w:rsidR="006F3D53" w:rsidRPr="001F4D50" w:rsidRDefault="006F3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6F3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7J009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Інше стягнуте майно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”.</w:t>
      </w:r>
    </w:p>
    <w:p w:rsidR="006F3D53" w:rsidRPr="001F4D50" w:rsidRDefault="006F3D53">
      <w:pPr>
        <w:pStyle w:val="ae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Показник з метрикою T070 –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зазначається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 </w:t>
      </w:r>
      <w:r w:rsidR="00A655F8"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вартість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іншого стягнутого майна, яке не було відображено за показниками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7J001-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7J008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.</w:t>
      </w:r>
    </w:p>
    <w:p w:rsidR="006F3D53" w:rsidRPr="001F4D50" w:rsidRDefault="006F3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</w:t>
      </w: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7J0010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Планова зміна обсягу стягнутого майна за поточний рік”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.</w:t>
      </w:r>
    </w:p>
    <w:p w:rsidR="006F3D53" w:rsidRPr="001F4D50" w:rsidRDefault="006F3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Показник з метрикою T070 −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зазначається планова зміна обсягу стягнутого майна за поточний рік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.</w:t>
      </w:r>
    </w:p>
    <w:p w:rsidR="006F3D53" w:rsidRPr="001F4D50" w:rsidRDefault="006F3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6F3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</w:p>
    <w:p w:rsidR="006F3D53" w:rsidRPr="001F4D50" w:rsidRDefault="00996D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A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7J0011 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uk-UA"/>
        </w:rPr>
        <w:t>“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Планова зміна обсягу стягнутого майна за квартал”</w:t>
      </w: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.</w:t>
      </w:r>
    </w:p>
    <w:p w:rsidR="006F3D53" w:rsidRPr="001F4D50" w:rsidRDefault="006F3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</w:p>
    <w:p w:rsidR="006F3D53" w:rsidRDefault="00996DE7">
      <w:pPr>
        <w:spacing w:after="0" w:line="240" w:lineRule="auto"/>
        <w:jc w:val="both"/>
        <w:rPr>
          <w:color w:val="auto"/>
        </w:rPr>
      </w:pPr>
      <w:r w:rsidRPr="001F4D5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Показник з метрикою T070 − </w:t>
      </w:r>
      <w:r w:rsidRPr="001F4D5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зазначається планова зміна обсягу стягнутого майна на наступний квартал</w:t>
      </w:r>
      <w:r w:rsidRPr="001F4D50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.</w:t>
      </w:r>
    </w:p>
    <w:sectPr w:rsidR="006F3D53">
      <w:pgSz w:w="11906" w:h="16838"/>
      <w:pgMar w:top="850" w:right="850" w:bottom="85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Liberation Sans">
    <w:altName w:val="Arial"/>
    <w:charset w:val="01"/>
    <w:family w:val="roman"/>
    <w:pitch w:val="default"/>
    <w:sig w:usb0="00000001" w:usb1="500078FB" w:usb2="00000000" w:usb3="00000000" w:csb0="6000009F" w:csb1="DFD70000"/>
  </w:font>
  <w:font w:name="Noto Sans CJK SC">
    <w:charset w:val="86"/>
    <w:family w:val="auto"/>
    <w:pitch w:val="default"/>
    <w:sig w:usb0="30000003" w:usb1="2BDF3C10" w:usb2="00000016" w:usb3="00000000" w:csb0="602E01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E297A"/>
    <w:multiLevelType w:val="multilevel"/>
    <w:tmpl w:val="574E297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41"/>
    <w:rsid w:val="DB7D2899"/>
    <w:rsid w:val="FAC74647"/>
    <w:rsid w:val="FCFB1E8F"/>
    <w:rsid w:val="00084756"/>
    <w:rsid w:val="000A5AA5"/>
    <w:rsid w:val="0016711B"/>
    <w:rsid w:val="00194041"/>
    <w:rsid w:val="001F4D50"/>
    <w:rsid w:val="002106E8"/>
    <w:rsid w:val="00235C2E"/>
    <w:rsid w:val="00282EA4"/>
    <w:rsid w:val="003E0B19"/>
    <w:rsid w:val="005B69C2"/>
    <w:rsid w:val="005F5113"/>
    <w:rsid w:val="00635190"/>
    <w:rsid w:val="006F3D53"/>
    <w:rsid w:val="007615B1"/>
    <w:rsid w:val="008A003A"/>
    <w:rsid w:val="008F493F"/>
    <w:rsid w:val="009446AB"/>
    <w:rsid w:val="00996DE7"/>
    <w:rsid w:val="00A655F8"/>
    <w:rsid w:val="00AB1911"/>
    <w:rsid w:val="00C74A16"/>
    <w:rsid w:val="00CA72A9"/>
    <w:rsid w:val="00CD341F"/>
    <w:rsid w:val="00D11C58"/>
    <w:rsid w:val="00EB35DA"/>
    <w:rsid w:val="00F60B0F"/>
    <w:rsid w:val="00FC1ED9"/>
    <w:rsid w:val="55F42886"/>
    <w:rsid w:val="5DFC89A7"/>
    <w:rsid w:val="6F3F4872"/>
    <w:rsid w:val="7FB4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52C3F-D09B-4BB4-8FAE-80A4844F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annotation text"/>
    <w:basedOn w:val="a"/>
    <w:uiPriority w:val="99"/>
    <w:semiHidden/>
    <w:unhideWhenUsed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"/>
    <w:basedOn w:val="a4"/>
    <w:qFormat/>
    <w:rPr>
      <w:rFonts w:cs="FreeSans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Pr>
      <w:rFonts w:cs="Times New Roman"/>
      <w:sz w:val="16"/>
      <w:szCs w:val="16"/>
    </w:r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Текст примечания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бычный (веб) Знак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3917</Words>
  <Characters>2234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Пісоцька Оксана Миколаївна</cp:lastModifiedBy>
  <cp:revision>2</cp:revision>
  <cp:lastPrinted>2018-01-06T08:06:00Z</cp:lastPrinted>
  <dcterms:created xsi:type="dcterms:W3CDTF">2024-06-06T08:52:00Z</dcterms:created>
  <dcterms:modified xsi:type="dcterms:W3CDTF">2024-06-06T08:52:00Z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1033-10.1.0.6757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